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sz w:val="32"/>
          <w:szCs w:val="32"/>
          <w:highlight w:val="none"/>
          <w:lang w:eastAsia="zh-CN"/>
        </w:rPr>
      </w:pPr>
      <w:r>
        <w:rPr>
          <w:rFonts w:hint="eastAsia" w:ascii="黑体" w:hAnsi="黑体" w:eastAsia="黑体" w:cs="黑体"/>
          <w:b w:val="0"/>
          <w:bCs w:val="0"/>
          <w:sz w:val="32"/>
          <w:szCs w:val="32"/>
          <w:highlight w:val="none"/>
          <w:lang w:eastAsia="zh-CN"/>
        </w:rPr>
        <w:t>附</w:t>
      </w:r>
      <w:r>
        <w:rPr>
          <w:rFonts w:hint="eastAsia" w:ascii="黑体" w:hAnsi="黑体" w:eastAsia="黑体" w:cs="黑体"/>
          <w:b w:val="0"/>
          <w:bCs w:val="0"/>
          <w:sz w:val="32"/>
          <w:szCs w:val="32"/>
          <w:highlight w:val="none"/>
          <w:lang w:val="en-US" w:eastAsia="zh-CN"/>
        </w:rPr>
        <w:t xml:space="preserve">  </w:t>
      </w:r>
      <w:r>
        <w:rPr>
          <w:rFonts w:hint="eastAsia" w:ascii="黑体" w:hAnsi="黑体" w:eastAsia="黑体" w:cs="黑体"/>
          <w:b w:val="0"/>
          <w:bCs w:val="0"/>
          <w:sz w:val="32"/>
          <w:szCs w:val="32"/>
          <w:highlight w:val="none"/>
          <w:lang w:eastAsia="zh-CN"/>
        </w:rPr>
        <w:t>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郑州商品交易所主机交易托管</w:t>
      </w:r>
      <w:r>
        <w:rPr>
          <w:rFonts w:hint="eastAsia" w:ascii="方正小标宋简体" w:hAnsi="方正小标宋简体" w:eastAsia="方正小标宋简体" w:cs="方正小标宋简体"/>
          <w:sz w:val="44"/>
          <w:szCs w:val="44"/>
          <w:highlight w:val="none"/>
          <w:lang w:val="en-US" w:eastAsia="zh-CN"/>
        </w:rPr>
        <w:t>机柜资源分配</w:t>
      </w:r>
      <w:r>
        <w:rPr>
          <w:rFonts w:hint="eastAsia" w:ascii="方正小标宋简体" w:hAnsi="方正小标宋简体" w:eastAsia="方正小标宋简体" w:cs="方正小标宋简体"/>
          <w:sz w:val="44"/>
          <w:szCs w:val="44"/>
          <w:highlight w:val="none"/>
        </w:rPr>
        <w:t>细则</w:t>
      </w:r>
      <w:r>
        <w:rPr>
          <w:rFonts w:hint="eastAsia" w:ascii="方正小标宋简体" w:hAnsi="方正小标宋简体" w:eastAsia="方正小标宋简体" w:cs="方正小标宋简体"/>
          <w:sz w:val="44"/>
          <w:szCs w:val="44"/>
          <w:highlight w:val="none"/>
          <w:lang w:eastAsia="zh-CN"/>
        </w:rPr>
        <w:t>（试行）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32"/>
          <w:szCs w:val="40"/>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第一章 总则</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rPr>
        <w:t>为规范</w:t>
      </w:r>
      <w:r>
        <w:rPr>
          <w:rFonts w:hint="eastAsia" w:ascii="仿宋" w:hAnsi="仿宋" w:eastAsia="仿宋" w:cs="仿宋"/>
          <w:sz w:val="32"/>
          <w:szCs w:val="32"/>
          <w:highlight w:val="none"/>
          <w:lang w:val="en-US" w:eastAsia="zh-CN"/>
        </w:rPr>
        <w:t>郑州商品交易所（以下简称郑商所）主机交易托管机柜分配相关管理实施工作</w:t>
      </w:r>
      <w:r>
        <w:rPr>
          <w:rFonts w:hint="eastAsia" w:ascii="仿宋" w:hAnsi="仿宋" w:eastAsia="仿宋" w:cs="仿宋"/>
          <w:sz w:val="32"/>
          <w:szCs w:val="32"/>
          <w:highlight w:val="none"/>
        </w:rPr>
        <w:t>，根据</w:t>
      </w:r>
      <w:r>
        <w:rPr>
          <w:rFonts w:hint="eastAsia" w:ascii="仿宋" w:hAnsi="仿宋" w:eastAsia="仿宋" w:cs="仿宋"/>
          <w:sz w:val="32"/>
          <w:szCs w:val="32"/>
          <w:highlight w:val="none"/>
          <w:lang w:val="en-US" w:eastAsia="zh-CN"/>
        </w:rPr>
        <w:t>中国证监会及郑商所</w:t>
      </w:r>
      <w:r>
        <w:rPr>
          <w:rFonts w:hint="eastAsia" w:ascii="仿宋" w:hAnsi="仿宋" w:eastAsia="仿宋" w:cs="仿宋"/>
          <w:sz w:val="32"/>
          <w:szCs w:val="32"/>
          <w:highlight w:val="none"/>
        </w:rPr>
        <w:t>相关</w:t>
      </w:r>
      <w:r>
        <w:rPr>
          <w:rFonts w:hint="eastAsia" w:ascii="仿宋" w:hAnsi="仿宋" w:eastAsia="仿宋" w:cs="仿宋"/>
          <w:sz w:val="32"/>
          <w:szCs w:val="32"/>
          <w:highlight w:val="none"/>
          <w:lang w:eastAsia="zh-CN"/>
        </w:rPr>
        <w:t>业务规定</w:t>
      </w:r>
      <w:r>
        <w:rPr>
          <w:rFonts w:hint="eastAsia" w:ascii="仿宋" w:hAnsi="仿宋" w:eastAsia="仿宋" w:cs="仿宋"/>
          <w:sz w:val="32"/>
          <w:szCs w:val="32"/>
          <w:highlight w:val="none"/>
        </w:rPr>
        <w:t>，结合实际情况，制定本</w:t>
      </w:r>
      <w:r>
        <w:rPr>
          <w:rFonts w:hint="eastAsia" w:ascii="仿宋" w:hAnsi="仿宋" w:eastAsia="仿宋" w:cs="仿宋"/>
          <w:sz w:val="32"/>
          <w:szCs w:val="32"/>
          <w:highlight w:val="none"/>
          <w:lang w:val="en-US" w:eastAsia="zh-CN"/>
        </w:rPr>
        <w:t>细则</w:t>
      </w:r>
      <w:r>
        <w:rPr>
          <w:rFonts w:hint="eastAsia" w:ascii="仿宋" w:hAnsi="仿宋" w:eastAsia="仿宋" w:cs="仿宋"/>
          <w:sz w:val="32"/>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郑州易盛信息技术有限</w:t>
      </w:r>
      <w:r>
        <w:rPr>
          <w:rFonts w:hint="eastAsia" w:ascii="仿宋" w:hAnsi="仿宋" w:eastAsia="仿宋" w:cs="仿宋"/>
          <w:sz w:val="32"/>
          <w:szCs w:val="32"/>
          <w:highlight w:val="none"/>
        </w:rPr>
        <w:t>公司</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以下简称易盛公司</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负责</w:t>
      </w:r>
      <w:r>
        <w:rPr>
          <w:rFonts w:hint="eastAsia" w:ascii="仿宋" w:hAnsi="仿宋" w:eastAsia="仿宋" w:cs="仿宋"/>
          <w:sz w:val="32"/>
          <w:szCs w:val="32"/>
          <w:highlight w:val="none"/>
          <w:lang w:val="en-US" w:eastAsia="zh-CN"/>
        </w:rPr>
        <w:t>主机交易托管机柜资源</w:t>
      </w:r>
      <w:r>
        <w:rPr>
          <w:rFonts w:hint="eastAsia" w:ascii="仿宋" w:hAnsi="仿宋" w:eastAsia="仿宋" w:cs="仿宋"/>
          <w:sz w:val="32"/>
          <w:szCs w:val="32"/>
          <w:highlight w:val="none"/>
        </w:rPr>
        <w:t>的运营管理</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郑商所对主机交易托管机柜资源运营进行监督指导。</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郑商所</w:t>
      </w:r>
      <w:r>
        <w:rPr>
          <w:rFonts w:hint="eastAsia" w:ascii="仿宋" w:hAnsi="仿宋" w:eastAsia="仿宋" w:cs="仿宋"/>
          <w:sz w:val="32"/>
          <w:szCs w:val="32"/>
          <w:highlight w:val="none"/>
        </w:rPr>
        <w:t>主机交易托管</w:t>
      </w:r>
      <w:r>
        <w:rPr>
          <w:rFonts w:hint="eastAsia" w:ascii="仿宋" w:hAnsi="仿宋" w:eastAsia="仿宋" w:cs="仿宋"/>
          <w:sz w:val="32"/>
          <w:szCs w:val="32"/>
          <w:highlight w:val="none"/>
          <w:lang w:val="en-US" w:eastAsia="zh-CN"/>
        </w:rPr>
        <w:t>机柜</w:t>
      </w:r>
      <w:r>
        <w:rPr>
          <w:rFonts w:hint="eastAsia" w:ascii="仿宋" w:hAnsi="仿宋" w:eastAsia="仿宋" w:cs="仿宋"/>
          <w:sz w:val="32"/>
          <w:szCs w:val="32"/>
          <w:highlight w:val="none"/>
        </w:rPr>
        <w:t>资源管理</w:t>
      </w:r>
      <w:r>
        <w:rPr>
          <w:rFonts w:hint="eastAsia" w:ascii="仿宋" w:hAnsi="仿宋" w:eastAsia="仿宋" w:cs="仿宋"/>
          <w:sz w:val="32"/>
          <w:szCs w:val="32"/>
          <w:highlight w:val="none"/>
          <w:lang w:val="en-US" w:eastAsia="zh-CN"/>
        </w:rPr>
        <w:t>工作以</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公平、公正、公开</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为指导原则</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旨在</w:t>
      </w:r>
      <w:r>
        <w:rPr>
          <w:rFonts w:hint="eastAsia" w:ascii="仿宋" w:hAnsi="仿宋" w:eastAsia="仿宋" w:cs="仿宋"/>
          <w:sz w:val="32"/>
          <w:szCs w:val="32"/>
          <w:highlight w:val="none"/>
        </w:rPr>
        <w:t>保护投资者合法权益，维护期货市场安全平稳运行。</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二</w:t>
      </w:r>
      <w:r>
        <w:rPr>
          <w:rFonts w:hint="eastAsia" w:ascii="黑体" w:hAnsi="黑体" w:eastAsia="黑体" w:cs="黑体"/>
          <w:b w:val="0"/>
          <w:bCs w:val="0"/>
          <w:sz w:val="32"/>
          <w:szCs w:val="32"/>
          <w:highlight w:val="none"/>
        </w:rPr>
        <w:t xml:space="preserve">章 </w:t>
      </w:r>
      <w:r>
        <w:rPr>
          <w:rFonts w:hint="eastAsia" w:ascii="黑体" w:hAnsi="黑体" w:eastAsia="黑体" w:cs="黑体"/>
          <w:b w:val="0"/>
          <w:bCs w:val="0"/>
          <w:sz w:val="32"/>
          <w:szCs w:val="32"/>
          <w:highlight w:val="none"/>
          <w:lang w:val="en-US" w:eastAsia="zh-CN"/>
        </w:rPr>
        <w:t>机柜资源划分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highlight w:val="none"/>
          <w:lang w:val="en-US" w:eastAsia="zh-CN"/>
        </w:rPr>
      </w:pPr>
      <w:r>
        <w:rPr>
          <w:rFonts w:hint="eastAsia" w:ascii="仿宋" w:hAnsi="仿宋" w:eastAsia="仿宋" w:cs="仿宋"/>
          <w:bCs w:val="0"/>
          <w:kern w:val="2"/>
          <w:sz w:val="32"/>
          <w:szCs w:val="32"/>
          <w:highlight w:val="none"/>
          <w:lang w:eastAsia="zh-CN"/>
        </w:rPr>
        <w:t>郑</w:t>
      </w:r>
      <w:r>
        <w:rPr>
          <w:rFonts w:hint="eastAsia" w:ascii="仿宋" w:hAnsi="仿宋" w:eastAsia="仿宋" w:cs="仿宋"/>
          <w:sz w:val="32"/>
          <w:szCs w:val="32"/>
          <w:highlight w:val="none"/>
          <w:lang w:val="en-US" w:eastAsia="zh-CN"/>
        </w:rPr>
        <w:t>商所主机交易托管机柜资源依据实际业务需求，分为预留资源和扩容资源两个维度进行管理。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预留资源用于保障无郑商所主机交易托管机柜资源或已有主机交易托管机柜资源但数量不超过3个（含）的会员开展基本业务，预留机柜数量原则上控制在郑商所主机交易托管机柜总数量的5%左右。</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left"/>
        <w:textAlignment w:val="auto"/>
        <w:rPr>
          <w:rFonts w:hint="eastAsia" w:ascii="仿宋" w:hAnsi="仿宋" w:eastAsia="仿宋" w:cs="仿宋"/>
          <w:bCs w:val="0"/>
          <w:kern w:val="2"/>
          <w:sz w:val="32"/>
          <w:szCs w:val="32"/>
          <w:highlight w:val="none"/>
        </w:rPr>
      </w:pPr>
      <w:r>
        <w:rPr>
          <w:rFonts w:hint="eastAsia" w:ascii="仿宋" w:hAnsi="仿宋" w:eastAsia="仿宋" w:cs="仿宋"/>
          <w:bCs w:val="0"/>
          <w:kern w:val="2"/>
          <w:sz w:val="32"/>
          <w:szCs w:val="32"/>
          <w:highlight w:val="none"/>
        </w:rPr>
        <w:t>扩容</w:t>
      </w:r>
      <w:r>
        <w:rPr>
          <w:rFonts w:hint="eastAsia" w:ascii="仿宋" w:hAnsi="仿宋" w:eastAsia="仿宋" w:cs="仿宋"/>
          <w:bCs w:val="0"/>
          <w:kern w:val="2"/>
          <w:sz w:val="32"/>
          <w:szCs w:val="32"/>
          <w:highlight w:val="none"/>
          <w:lang w:val="en-US" w:eastAsia="zh-CN"/>
        </w:rPr>
        <w:t>资源</w:t>
      </w:r>
      <w:r>
        <w:rPr>
          <w:rFonts w:hint="eastAsia" w:ascii="仿宋" w:hAnsi="仿宋" w:eastAsia="仿宋" w:cs="仿宋"/>
          <w:sz w:val="32"/>
          <w:szCs w:val="32"/>
          <w:highlight w:val="none"/>
        </w:rPr>
        <w:t>用于会员业务</w:t>
      </w:r>
      <w:r>
        <w:rPr>
          <w:rFonts w:hint="eastAsia" w:ascii="仿宋" w:hAnsi="仿宋" w:eastAsia="仿宋" w:cs="仿宋"/>
          <w:sz w:val="32"/>
          <w:szCs w:val="32"/>
          <w:highlight w:val="none"/>
          <w:lang w:val="en-US" w:eastAsia="zh-CN"/>
        </w:rPr>
        <w:t>拓展</w:t>
      </w:r>
      <w:r>
        <w:rPr>
          <w:rFonts w:hint="eastAsia" w:ascii="仿宋" w:hAnsi="仿宋" w:eastAsia="仿宋" w:cs="仿宋"/>
          <w:sz w:val="32"/>
          <w:szCs w:val="32"/>
          <w:highlight w:val="none"/>
        </w:rPr>
        <w:t>需要。</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lang w:val="en-US" w:eastAsia="zh-CN"/>
        </w:rPr>
        <w:t xml:space="preserve">第三章 </w:t>
      </w:r>
      <w:r>
        <w:rPr>
          <w:rFonts w:hint="eastAsia" w:ascii="黑体" w:hAnsi="黑体" w:eastAsia="黑体" w:cs="黑体"/>
          <w:b w:val="0"/>
          <w:bCs w:val="0"/>
          <w:sz w:val="32"/>
          <w:szCs w:val="32"/>
          <w:highlight w:val="none"/>
        </w:rPr>
        <w:t>预留资源管理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both"/>
        <w:textAlignment w:val="auto"/>
        <w:rPr>
          <w:rFonts w:ascii="仿宋" w:hAnsi="仿宋" w:eastAsia="仿宋" w:cs="仿宋"/>
          <w:sz w:val="32"/>
          <w:szCs w:val="32"/>
          <w:highlight w:val="none"/>
        </w:rPr>
      </w:pPr>
      <w:r>
        <w:rPr>
          <w:rFonts w:hint="eastAsia" w:ascii="仿宋" w:hAnsi="仿宋" w:eastAsia="仿宋" w:cs="仿宋"/>
          <w:sz w:val="32"/>
          <w:szCs w:val="32"/>
          <w:highlight w:val="none"/>
        </w:rPr>
        <w:t>无</w:t>
      </w:r>
      <w:r>
        <w:rPr>
          <w:rFonts w:hint="eastAsia" w:ascii="仿宋" w:hAnsi="仿宋" w:eastAsia="仿宋" w:cs="仿宋"/>
          <w:sz w:val="32"/>
          <w:szCs w:val="32"/>
          <w:highlight w:val="none"/>
          <w:lang w:eastAsia="zh-CN"/>
        </w:rPr>
        <w:t>郑商所</w:t>
      </w:r>
      <w:r>
        <w:rPr>
          <w:rFonts w:hint="eastAsia" w:ascii="仿宋" w:hAnsi="仿宋" w:eastAsia="仿宋" w:cs="仿宋"/>
          <w:sz w:val="32"/>
          <w:szCs w:val="32"/>
          <w:highlight w:val="none"/>
        </w:rPr>
        <w:t>主机交易托管</w:t>
      </w:r>
      <w:r>
        <w:rPr>
          <w:rFonts w:hint="eastAsia" w:ascii="仿宋" w:hAnsi="仿宋" w:eastAsia="仿宋" w:cs="仿宋"/>
          <w:sz w:val="32"/>
          <w:szCs w:val="32"/>
          <w:highlight w:val="none"/>
          <w:lang w:val="en-US" w:eastAsia="zh-CN"/>
        </w:rPr>
        <w:t>机柜</w:t>
      </w:r>
      <w:r>
        <w:rPr>
          <w:rFonts w:hint="eastAsia" w:ascii="仿宋" w:hAnsi="仿宋" w:eastAsia="仿宋" w:cs="仿宋"/>
          <w:sz w:val="32"/>
          <w:szCs w:val="32"/>
          <w:highlight w:val="none"/>
        </w:rPr>
        <w:t>资源</w:t>
      </w:r>
      <w:r>
        <w:rPr>
          <w:rFonts w:hint="eastAsia" w:ascii="仿宋" w:hAnsi="仿宋" w:eastAsia="仿宋" w:cs="仿宋"/>
          <w:sz w:val="32"/>
          <w:szCs w:val="32"/>
          <w:highlight w:val="none"/>
          <w:lang w:val="en-US" w:eastAsia="zh-CN"/>
        </w:rPr>
        <w:t>或</w:t>
      </w:r>
      <w:r>
        <w:rPr>
          <w:rFonts w:hint="eastAsia" w:ascii="仿宋" w:hAnsi="仿宋" w:eastAsia="仿宋" w:cs="仿宋"/>
          <w:sz w:val="32"/>
          <w:szCs w:val="32"/>
          <w:highlight w:val="none"/>
        </w:rPr>
        <w:t>已有</w:t>
      </w:r>
      <w:r>
        <w:rPr>
          <w:rFonts w:hint="eastAsia" w:ascii="仿宋" w:hAnsi="仿宋" w:eastAsia="仿宋" w:cs="仿宋"/>
          <w:sz w:val="32"/>
          <w:szCs w:val="32"/>
          <w:highlight w:val="none"/>
          <w:lang w:val="en-US" w:eastAsia="zh-CN"/>
        </w:rPr>
        <w:t>主机交易托管</w:t>
      </w:r>
      <w:r>
        <w:rPr>
          <w:rFonts w:hint="eastAsia" w:ascii="仿宋" w:hAnsi="仿宋" w:eastAsia="仿宋" w:cs="仿宋"/>
          <w:sz w:val="32"/>
          <w:szCs w:val="32"/>
          <w:highlight w:val="none"/>
        </w:rPr>
        <w:t>机柜</w:t>
      </w:r>
      <w:r>
        <w:rPr>
          <w:rFonts w:hint="eastAsia" w:ascii="仿宋" w:hAnsi="仿宋" w:eastAsia="仿宋" w:cs="仿宋"/>
          <w:sz w:val="32"/>
          <w:szCs w:val="32"/>
          <w:highlight w:val="none"/>
          <w:lang w:val="en-US" w:eastAsia="zh-CN"/>
        </w:rPr>
        <w:t>资源但</w:t>
      </w:r>
      <w:r>
        <w:rPr>
          <w:rFonts w:hint="eastAsia" w:ascii="仿宋" w:hAnsi="仿宋" w:eastAsia="仿宋" w:cs="仿宋"/>
          <w:sz w:val="32"/>
          <w:szCs w:val="32"/>
          <w:highlight w:val="none"/>
        </w:rPr>
        <w:t>数量不超过</w:t>
      </w:r>
      <w:r>
        <w:rPr>
          <w:rFonts w:ascii="仿宋" w:hAnsi="仿宋" w:eastAsia="仿宋" w:cs="仿宋"/>
          <w:sz w:val="32"/>
          <w:szCs w:val="32"/>
          <w:highlight w:val="none"/>
        </w:rPr>
        <w:t>3</w:t>
      </w:r>
      <w:r>
        <w:rPr>
          <w:rFonts w:hint="eastAsia" w:ascii="仿宋" w:hAnsi="仿宋" w:eastAsia="仿宋" w:cs="仿宋"/>
          <w:sz w:val="32"/>
          <w:szCs w:val="32"/>
          <w:highlight w:val="none"/>
        </w:rPr>
        <w:t>个（含）的会员</w:t>
      </w:r>
      <w:r>
        <w:rPr>
          <w:rFonts w:hint="eastAsia" w:ascii="仿宋" w:hAnsi="仿宋" w:eastAsia="仿宋" w:cs="仿宋"/>
          <w:sz w:val="32"/>
          <w:szCs w:val="32"/>
          <w:highlight w:val="none"/>
          <w:lang w:val="en-US" w:eastAsia="zh-CN"/>
        </w:rPr>
        <w:t>可申请</w:t>
      </w:r>
      <w:r>
        <w:rPr>
          <w:rFonts w:hint="eastAsia" w:ascii="仿宋" w:hAnsi="仿宋" w:eastAsia="仿宋" w:cs="仿宋"/>
          <w:sz w:val="32"/>
          <w:szCs w:val="32"/>
          <w:highlight w:val="none"/>
        </w:rPr>
        <w:t>预留资源。</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rPr>
        <w:t>会员可申请的预留机柜上限为</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个，</w:t>
      </w:r>
      <w:r>
        <w:rPr>
          <w:rFonts w:ascii="仿宋" w:hAnsi="仿宋" w:eastAsia="仿宋" w:cs="仿宋"/>
          <w:bCs w:val="0"/>
          <w:sz w:val="32"/>
          <w:szCs w:val="32"/>
          <w:highlight w:val="none"/>
        </w:rPr>
        <w:t>如该</w:t>
      </w:r>
      <w:r>
        <w:rPr>
          <w:rFonts w:hint="eastAsia" w:ascii="仿宋" w:hAnsi="仿宋" w:eastAsia="仿宋" w:cs="仿宋"/>
          <w:bCs w:val="0"/>
          <w:sz w:val="32"/>
          <w:szCs w:val="32"/>
          <w:highlight w:val="none"/>
        </w:rPr>
        <w:t>会员</w:t>
      </w:r>
      <w:r>
        <w:rPr>
          <w:rFonts w:ascii="仿宋" w:hAnsi="仿宋" w:eastAsia="仿宋" w:cs="仿宋"/>
          <w:bCs w:val="0"/>
          <w:sz w:val="32"/>
          <w:szCs w:val="32"/>
          <w:highlight w:val="none"/>
        </w:rPr>
        <w:t>业务需求为部署</w:t>
      </w:r>
      <w:r>
        <w:rPr>
          <w:rFonts w:hint="eastAsia" w:ascii="仿宋" w:hAnsi="仿宋" w:eastAsia="仿宋" w:cs="仿宋"/>
          <w:bCs w:val="0"/>
          <w:sz w:val="32"/>
          <w:szCs w:val="32"/>
          <w:highlight w:val="none"/>
          <w:lang w:val="en-US" w:eastAsia="zh-CN"/>
        </w:rPr>
        <w:t>主席交易系统或主席灾备交易系统</w:t>
      </w:r>
      <w:r>
        <w:rPr>
          <w:rFonts w:hint="eastAsia" w:ascii="仿宋" w:hAnsi="仿宋" w:eastAsia="仿宋" w:cs="仿宋"/>
          <w:bCs w:val="0"/>
          <w:sz w:val="32"/>
          <w:szCs w:val="32"/>
          <w:highlight w:val="none"/>
        </w:rPr>
        <w:t>，</w:t>
      </w:r>
      <w:r>
        <w:rPr>
          <w:rFonts w:ascii="仿宋" w:hAnsi="仿宋" w:eastAsia="仿宋" w:cs="仿宋"/>
          <w:bCs w:val="0"/>
          <w:sz w:val="32"/>
          <w:szCs w:val="32"/>
          <w:highlight w:val="none"/>
        </w:rPr>
        <w:t>则可申请的</w:t>
      </w:r>
      <w:r>
        <w:rPr>
          <w:rFonts w:hint="eastAsia" w:ascii="仿宋" w:hAnsi="仿宋" w:eastAsia="仿宋" w:cs="仿宋"/>
          <w:bCs w:val="0"/>
          <w:sz w:val="32"/>
          <w:szCs w:val="32"/>
          <w:highlight w:val="none"/>
        </w:rPr>
        <w:t>预留</w:t>
      </w:r>
      <w:r>
        <w:rPr>
          <w:rFonts w:ascii="仿宋" w:hAnsi="仿宋" w:eastAsia="仿宋" w:cs="仿宋"/>
          <w:bCs w:val="0"/>
          <w:sz w:val="32"/>
          <w:szCs w:val="32"/>
          <w:highlight w:val="none"/>
        </w:rPr>
        <w:t>机柜上限提高</w:t>
      </w:r>
      <w:r>
        <w:rPr>
          <w:rFonts w:hint="eastAsia" w:ascii="仿宋" w:hAnsi="仿宋" w:eastAsia="仿宋" w:cs="仿宋"/>
          <w:bCs w:val="0"/>
          <w:sz w:val="32"/>
          <w:szCs w:val="32"/>
          <w:highlight w:val="none"/>
        </w:rPr>
        <w:t>至</w:t>
      </w:r>
      <w:r>
        <w:rPr>
          <w:rFonts w:hint="eastAsia" w:ascii="仿宋" w:hAnsi="仿宋" w:eastAsia="仿宋" w:cs="仿宋"/>
          <w:bCs w:val="0"/>
          <w:sz w:val="32"/>
          <w:szCs w:val="32"/>
          <w:highlight w:val="none"/>
          <w:lang w:val="en-US" w:eastAsia="zh-CN"/>
        </w:rPr>
        <w:t>6</w:t>
      </w:r>
      <w:r>
        <w:rPr>
          <w:rFonts w:ascii="仿宋" w:hAnsi="仿宋" w:eastAsia="仿宋" w:cs="仿宋"/>
          <w:bCs w:val="0"/>
          <w:sz w:val="32"/>
          <w:szCs w:val="32"/>
          <w:highlight w:val="none"/>
        </w:rPr>
        <w:t>个。</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会员提出申请后，易盛公司按照“申请即满足”的原则对符合条件</w:t>
      </w:r>
      <w:r>
        <w:rPr>
          <w:rFonts w:hint="eastAsia" w:ascii="仿宋" w:hAnsi="仿宋" w:eastAsia="仿宋" w:cs="仿宋"/>
          <w:sz w:val="32"/>
          <w:szCs w:val="32"/>
          <w:highlight w:val="none"/>
        </w:rPr>
        <w:t>的</w:t>
      </w:r>
      <w:r>
        <w:rPr>
          <w:rFonts w:hint="eastAsia" w:ascii="仿宋" w:hAnsi="仿宋" w:eastAsia="仿宋" w:cs="仿宋"/>
          <w:sz w:val="32"/>
          <w:szCs w:val="32"/>
          <w:highlight w:val="none"/>
          <w:lang w:val="en-US" w:eastAsia="zh-CN"/>
        </w:rPr>
        <w:t>会员予以分配。</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四</w:t>
      </w:r>
      <w:r>
        <w:rPr>
          <w:rFonts w:hint="eastAsia" w:ascii="黑体" w:hAnsi="黑体" w:eastAsia="黑体" w:cs="黑体"/>
          <w:b w:val="0"/>
          <w:bCs w:val="0"/>
          <w:sz w:val="32"/>
          <w:szCs w:val="32"/>
          <w:highlight w:val="none"/>
        </w:rPr>
        <w:t>章 扩容资源管理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rPr>
        <w:t>会员名下所有机柜平均电量达到</w:t>
      </w:r>
      <w:r>
        <w:rPr>
          <w:rFonts w:hint="eastAsia" w:ascii="仿宋" w:hAnsi="仿宋" w:eastAsia="仿宋" w:cs="仿宋"/>
          <w:sz w:val="32"/>
          <w:szCs w:val="32"/>
          <w:highlight w:val="none"/>
          <w:lang w:val="en-US" w:eastAsia="zh-CN"/>
        </w:rPr>
        <w:t>机柜容量60%</w:t>
      </w:r>
      <w:r>
        <w:rPr>
          <w:rFonts w:hint="eastAsia" w:ascii="仿宋" w:hAnsi="仿宋" w:eastAsia="仿宋" w:cs="仿宋"/>
          <w:sz w:val="32"/>
          <w:szCs w:val="32"/>
          <w:highlight w:val="none"/>
        </w:rPr>
        <w:t>以上且持续不少于3个月（含）</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可申请扩容资源。</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textAlignment w:val="auto"/>
        <w:rPr>
          <w:rFonts w:ascii="仿宋" w:hAnsi="仿宋" w:eastAsia="仿宋" w:cs="仿宋"/>
          <w:sz w:val="32"/>
          <w:szCs w:val="32"/>
          <w:highlight w:val="none"/>
        </w:rPr>
      </w:pPr>
      <w:r>
        <w:rPr>
          <w:rFonts w:hint="eastAsia" w:ascii="仿宋" w:hAnsi="仿宋" w:eastAsia="仿宋" w:cs="仿宋"/>
          <w:sz w:val="32"/>
          <w:szCs w:val="32"/>
          <w:highlight w:val="none"/>
        </w:rPr>
        <w:t>会员单次扩容规模上限</w:t>
      </w:r>
      <w:r>
        <w:rPr>
          <w:rFonts w:hint="eastAsia" w:ascii="仿宋" w:hAnsi="仿宋" w:eastAsia="仿宋" w:cs="仿宋"/>
          <w:sz w:val="32"/>
          <w:szCs w:val="32"/>
          <w:highlight w:val="none"/>
          <w:lang w:eastAsia="zh-CN"/>
        </w:rPr>
        <w:t>规定如下</w:t>
      </w:r>
      <w:r>
        <w:rPr>
          <w:rFonts w:hint="eastAsia" w:ascii="仿宋" w:hAnsi="仿宋" w:eastAsia="仿宋" w:cs="仿宋"/>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（一）用于扩容业务的主机交易托管机柜资源余量大于主机交易托管机柜资源总数</w:t>
      </w:r>
      <w:r>
        <w:rPr>
          <w:rFonts w:hint="eastAsia" w:ascii="仿宋" w:hAnsi="仿宋" w:eastAsia="仿宋" w:cs="仿宋"/>
          <w:sz w:val="32"/>
          <w:szCs w:val="32"/>
          <w:highlight w:val="none"/>
          <w:lang w:val="en-US" w:eastAsia="zh-CN"/>
        </w:rPr>
        <w:t>量的</w:t>
      </w:r>
      <w:r>
        <w:rPr>
          <w:rFonts w:hint="eastAsia" w:ascii="仿宋" w:hAnsi="仿宋" w:eastAsia="仿宋" w:cs="仿宋"/>
          <w:sz w:val="32"/>
          <w:szCs w:val="32"/>
          <w:highlight w:val="none"/>
        </w:rPr>
        <w:t>30%（含）时，会员单次可申请扩容机柜规模上限为</w:t>
      </w:r>
      <w:r>
        <w:rPr>
          <w:rFonts w:hint="eastAsia" w:ascii="仿宋" w:hAnsi="仿宋" w:eastAsia="仿宋" w:cs="仿宋"/>
          <w:sz w:val="32"/>
          <w:szCs w:val="32"/>
          <w:highlight w:val="none"/>
          <w:lang w:val="en-US" w:eastAsia="zh-CN"/>
        </w:rPr>
        <w:t>8</w:t>
      </w:r>
      <w:r>
        <w:rPr>
          <w:rFonts w:hint="eastAsia" w:ascii="仿宋" w:hAnsi="仿宋" w:eastAsia="仿宋" w:cs="仿宋"/>
          <w:sz w:val="32"/>
          <w:szCs w:val="32"/>
          <w:highlight w:val="none"/>
        </w:rPr>
        <w:t>个（含）。</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（二）用于扩容业务的主机交易托管机柜资源余量</w:t>
      </w:r>
      <w:r>
        <w:rPr>
          <w:rFonts w:hint="eastAsia" w:ascii="仿宋" w:hAnsi="仿宋" w:eastAsia="仿宋" w:cs="仿宋"/>
          <w:sz w:val="32"/>
          <w:szCs w:val="32"/>
          <w:highlight w:val="none"/>
          <w:lang w:val="en-US" w:eastAsia="zh-CN"/>
        </w:rPr>
        <w:t>小于</w:t>
      </w:r>
      <w:r>
        <w:rPr>
          <w:rFonts w:hint="eastAsia" w:ascii="仿宋" w:hAnsi="仿宋" w:eastAsia="仿宋" w:cs="仿宋"/>
          <w:sz w:val="32"/>
          <w:szCs w:val="32"/>
          <w:highlight w:val="none"/>
        </w:rPr>
        <w:t>主机交易托管机柜资源总数</w:t>
      </w:r>
      <w:r>
        <w:rPr>
          <w:rFonts w:hint="eastAsia" w:ascii="仿宋" w:hAnsi="仿宋" w:eastAsia="仿宋" w:cs="仿宋"/>
          <w:sz w:val="32"/>
          <w:szCs w:val="32"/>
          <w:highlight w:val="none"/>
          <w:lang w:val="en-US" w:eastAsia="zh-CN"/>
        </w:rPr>
        <w:t>量的</w:t>
      </w:r>
      <w:r>
        <w:rPr>
          <w:rFonts w:hint="eastAsia" w:ascii="仿宋" w:hAnsi="仿宋" w:eastAsia="仿宋" w:cs="仿宋"/>
          <w:sz w:val="32"/>
          <w:szCs w:val="32"/>
          <w:highlight w:val="none"/>
        </w:rPr>
        <w:t>30%时，会员单次可申请扩容机柜规模上限为</w:t>
      </w: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个（含）</w:t>
      </w:r>
      <w:r>
        <w:rPr>
          <w:rFonts w:hint="eastAsia" w:ascii="仿宋" w:hAnsi="仿宋" w:eastAsia="仿宋" w:cs="仿宋"/>
          <w:sz w:val="32"/>
          <w:szCs w:val="32"/>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主机交易托管机柜资源余量</w:t>
      </w:r>
      <w:r>
        <w:rPr>
          <w:rFonts w:hint="eastAsia" w:ascii="仿宋" w:hAnsi="仿宋" w:eastAsia="仿宋" w:cs="仿宋"/>
          <w:sz w:val="32"/>
          <w:szCs w:val="32"/>
          <w:highlight w:val="none"/>
          <w:lang w:val="en-US" w:eastAsia="zh-CN"/>
        </w:rPr>
        <w:t>不足</w:t>
      </w:r>
      <w:r>
        <w:rPr>
          <w:rFonts w:hint="eastAsia" w:ascii="仿宋" w:hAnsi="仿宋" w:eastAsia="仿宋" w:cs="仿宋"/>
          <w:sz w:val="32"/>
          <w:szCs w:val="32"/>
          <w:highlight w:val="none"/>
        </w:rPr>
        <w:t>主机交易托管机柜资源总数</w:t>
      </w:r>
      <w:r>
        <w:rPr>
          <w:rFonts w:hint="eastAsia" w:ascii="仿宋" w:hAnsi="仿宋" w:eastAsia="仿宋" w:cs="仿宋"/>
          <w:sz w:val="32"/>
          <w:szCs w:val="32"/>
          <w:highlight w:val="none"/>
          <w:lang w:val="en-US" w:eastAsia="zh-CN"/>
        </w:rPr>
        <w:t>量的10%时，郑商所可组织相关部门启动研究机柜资源扩容工作。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用于扩容业务的主机交易托管机柜资源余量大于当期会员需求总额时，按</w:t>
      </w:r>
      <w:r>
        <w:rPr>
          <w:rFonts w:hint="eastAsia" w:ascii="仿宋" w:hAnsi="仿宋" w:eastAsia="仿宋" w:cs="仿宋"/>
          <w:sz w:val="32"/>
          <w:szCs w:val="32"/>
          <w:highlight w:val="none"/>
          <w:lang w:eastAsia="zh-CN"/>
        </w:rPr>
        <w:t>照</w:t>
      </w:r>
      <w:r>
        <w:rPr>
          <w:rFonts w:hint="eastAsia" w:ascii="仿宋" w:hAnsi="仿宋" w:eastAsia="仿宋" w:cs="仿宋"/>
          <w:sz w:val="32"/>
          <w:szCs w:val="32"/>
          <w:highlight w:val="none"/>
          <w:lang w:val="en-US" w:eastAsia="zh-CN"/>
        </w:rPr>
        <w:t>会员需求分配</w:t>
      </w:r>
      <w:r>
        <w:rPr>
          <w:rFonts w:hint="eastAsia" w:ascii="仿宋" w:hAnsi="仿宋" w:eastAsia="仿宋" w:cs="仿宋"/>
          <w:sz w:val="32"/>
          <w:szCs w:val="32"/>
          <w:highlight w:val="none"/>
        </w:rPr>
        <w:t>。用于扩容业务的主机交易托管机柜资源余量小于当期会员需求总额时，按照</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等比例分配</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原则</w:t>
      </w:r>
      <w:r>
        <w:rPr>
          <w:rFonts w:hint="eastAsia" w:ascii="仿宋" w:hAnsi="仿宋" w:eastAsia="仿宋" w:cs="仿宋"/>
          <w:sz w:val="32"/>
          <w:szCs w:val="32"/>
          <w:highlight w:val="none"/>
        </w:rPr>
        <w:t>分配机柜</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用于</w:t>
      </w:r>
      <w:r>
        <w:rPr>
          <w:rFonts w:hint="eastAsia" w:ascii="仿宋" w:hAnsi="仿宋" w:eastAsia="仿宋" w:cs="仿宋"/>
          <w:sz w:val="32"/>
          <w:szCs w:val="32"/>
          <w:highlight w:val="none"/>
        </w:rPr>
        <w:t>扩容业务的主机交易托管机柜资源余量</w:t>
      </w:r>
      <w:r>
        <w:rPr>
          <w:rFonts w:hint="eastAsia" w:ascii="仿宋" w:hAnsi="仿宋" w:eastAsia="仿宋" w:cs="仿宋"/>
          <w:sz w:val="32"/>
          <w:szCs w:val="32"/>
          <w:highlight w:val="none"/>
          <w:lang w:val="en-US" w:eastAsia="zh-CN"/>
        </w:rPr>
        <w:t>小于申请会员数量时，暂停分配。</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rPr>
        <w:t>会员申请扩容资源需提交正式书面申请，</w:t>
      </w:r>
      <w:r>
        <w:rPr>
          <w:rFonts w:hint="eastAsia" w:ascii="仿宋" w:hAnsi="仿宋" w:eastAsia="仿宋" w:cs="仿宋"/>
          <w:sz w:val="32"/>
          <w:szCs w:val="32"/>
          <w:highlight w:val="none"/>
          <w:lang w:val="en-US" w:eastAsia="zh-CN"/>
        </w:rPr>
        <w:t>易盛公司</w:t>
      </w:r>
      <w:r>
        <w:rPr>
          <w:rFonts w:hint="eastAsia" w:ascii="仿宋" w:hAnsi="仿宋" w:eastAsia="仿宋" w:cs="仿宋"/>
          <w:sz w:val="32"/>
          <w:szCs w:val="32"/>
          <w:highlight w:val="none"/>
        </w:rPr>
        <w:t>验证会员是否满足扩容条件，如不满足申请条件</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向会员反馈不满足原因。</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机柜扩容</w:t>
      </w:r>
      <w:r>
        <w:rPr>
          <w:rFonts w:hint="eastAsia" w:ascii="仿宋" w:hAnsi="仿宋" w:eastAsia="仿宋" w:cs="仿宋"/>
          <w:sz w:val="32"/>
          <w:szCs w:val="32"/>
          <w:highlight w:val="none"/>
        </w:rPr>
        <w:t>资源</w:t>
      </w:r>
      <w:r>
        <w:rPr>
          <w:rFonts w:hint="eastAsia" w:ascii="仿宋" w:hAnsi="仿宋" w:eastAsia="仿宋" w:cs="仿宋"/>
          <w:sz w:val="32"/>
          <w:szCs w:val="32"/>
          <w:highlight w:val="none"/>
          <w:lang w:eastAsia="zh-CN"/>
        </w:rPr>
        <w:t>分配</w:t>
      </w:r>
      <w:r>
        <w:rPr>
          <w:rFonts w:hint="eastAsia" w:ascii="仿宋" w:hAnsi="仿宋" w:eastAsia="仿宋" w:cs="仿宋"/>
          <w:sz w:val="32"/>
          <w:szCs w:val="32"/>
          <w:highlight w:val="none"/>
        </w:rPr>
        <w:t>工作每3个月</w:t>
      </w:r>
      <w:r>
        <w:rPr>
          <w:rFonts w:hint="eastAsia" w:ascii="仿宋" w:hAnsi="仿宋" w:eastAsia="仿宋" w:cs="仿宋"/>
          <w:sz w:val="32"/>
          <w:szCs w:val="32"/>
          <w:highlight w:val="none"/>
          <w:lang w:val="en-US" w:eastAsia="zh-CN"/>
        </w:rPr>
        <w:t>开展1次，</w:t>
      </w:r>
      <w:r>
        <w:rPr>
          <w:rFonts w:hint="eastAsia" w:ascii="仿宋" w:hAnsi="仿宋" w:eastAsia="仿宋" w:cs="仿宋"/>
          <w:sz w:val="32"/>
          <w:szCs w:val="32"/>
          <w:highlight w:val="none"/>
        </w:rPr>
        <w:t>原则上于每季度第1个月</w:t>
      </w:r>
      <w:r>
        <w:rPr>
          <w:rFonts w:hint="eastAsia" w:ascii="仿宋" w:hAnsi="仿宋" w:eastAsia="仿宋" w:cs="仿宋"/>
          <w:sz w:val="32"/>
          <w:szCs w:val="32"/>
          <w:highlight w:val="none"/>
          <w:lang w:val="en-US" w:eastAsia="zh-CN"/>
        </w:rPr>
        <w:t>完成</w:t>
      </w:r>
      <w:r>
        <w:rPr>
          <w:rFonts w:hint="eastAsia" w:ascii="仿宋" w:hAnsi="仿宋" w:eastAsia="仿宋" w:cs="仿宋"/>
          <w:sz w:val="32"/>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对于未参与上季度集中分配且需求急迫的会员，如符合本细则第十条所述分配条件，在会员提出申请后，按照“申请即满足”的原则予以分配，具体分配数量根据</w:t>
      </w:r>
      <w:r>
        <w:rPr>
          <w:rFonts w:hint="eastAsia" w:ascii="仿宋" w:hAnsi="仿宋" w:eastAsia="仿宋" w:cs="仿宋"/>
          <w:sz w:val="32"/>
          <w:szCs w:val="32"/>
          <w:highlight w:val="none"/>
        </w:rPr>
        <w:t>用于扩容业务的主机交易托管机柜资源余量</w:t>
      </w:r>
      <w:r>
        <w:rPr>
          <w:rFonts w:hint="eastAsia" w:ascii="仿宋" w:hAnsi="仿宋" w:eastAsia="仿宋" w:cs="仿宋"/>
          <w:sz w:val="32"/>
          <w:szCs w:val="32"/>
          <w:highlight w:val="none"/>
          <w:lang w:eastAsia="zh-CN"/>
        </w:rPr>
        <w:t>评估后确定。</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易盛公司</w:t>
      </w:r>
      <w:r>
        <w:rPr>
          <w:rFonts w:hint="eastAsia" w:ascii="仿宋" w:hAnsi="仿宋" w:eastAsia="仿宋" w:cs="仿宋"/>
          <w:sz w:val="32"/>
          <w:szCs w:val="32"/>
          <w:highlight w:val="none"/>
        </w:rPr>
        <w:t>将</w:t>
      </w:r>
      <w:r>
        <w:rPr>
          <w:rFonts w:hint="eastAsia" w:ascii="仿宋" w:hAnsi="仿宋" w:eastAsia="仿宋" w:cs="仿宋"/>
          <w:sz w:val="32"/>
          <w:szCs w:val="32"/>
          <w:highlight w:val="none"/>
          <w:lang w:val="en-US" w:eastAsia="zh-CN"/>
        </w:rPr>
        <w:t>会员机柜</w:t>
      </w:r>
      <w:r>
        <w:rPr>
          <w:rFonts w:hint="eastAsia" w:ascii="仿宋" w:hAnsi="仿宋" w:eastAsia="仿宋" w:cs="仿宋"/>
          <w:sz w:val="32"/>
          <w:szCs w:val="32"/>
          <w:highlight w:val="none"/>
        </w:rPr>
        <w:t>资源</w:t>
      </w:r>
      <w:r>
        <w:rPr>
          <w:rFonts w:hint="eastAsia" w:ascii="仿宋" w:hAnsi="仿宋" w:eastAsia="仿宋" w:cs="仿宋"/>
          <w:sz w:val="32"/>
          <w:szCs w:val="32"/>
          <w:highlight w:val="none"/>
          <w:lang w:val="en-US" w:eastAsia="zh-CN"/>
        </w:rPr>
        <w:t>分配</w:t>
      </w:r>
      <w:r>
        <w:rPr>
          <w:rFonts w:ascii="仿宋" w:hAnsi="仿宋" w:eastAsia="仿宋" w:cs="仿宋"/>
          <w:sz w:val="32"/>
          <w:szCs w:val="32"/>
          <w:highlight w:val="none"/>
        </w:rPr>
        <w:t>工作</w:t>
      </w:r>
      <w:r>
        <w:rPr>
          <w:rFonts w:hint="eastAsia" w:ascii="仿宋" w:hAnsi="仿宋" w:eastAsia="仿宋" w:cs="仿宋"/>
          <w:sz w:val="32"/>
          <w:szCs w:val="32"/>
          <w:highlight w:val="none"/>
        </w:rPr>
        <w:t>安</w:t>
      </w:r>
      <w:r>
        <w:rPr>
          <w:rFonts w:ascii="仿宋" w:hAnsi="仿宋" w:eastAsia="仿宋" w:cs="仿宋"/>
          <w:sz w:val="32"/>
          <w:szCs w:val="32"/>
          <w:highlight w:val="none"/>
        </w:rPr>
        <w:t>排、</w:t>
      </w:r>
      <w:r>
        <w:rPr>
          <w:rFonts w:hint="eastAsia" w:ascii="仿宋" w:hAnsi="仿宋" w:eastAsia="仿宋" w:cs="仿宋"/>
          <w:sz w:val="32"/>
          <w:szCs w:val="32"/>
          <w:highlight w:val="none"/>
          <w:lang w:val="en-US" w:eastAsia="zh-CN"/>
        </w:rPr>
        <w:t>分配</w:t>
      </w:r>
      <w:r>
        <w:rPr>
          <w:rFonts w:hint="eastAsia" w:ascii="仿宋" w:hAnsi="仿宋" w:eastAsia="仿宋" w:cs="仿宋"/>
          <w:sz w:val="32"/>
          <w:szCs w:val="32"/>
          <w:highlight w:val="none"/>
        </w:rPr>
        <w:t>结果</w:t>
      </w:r>
      <w:r>
        <w:rPr>
          <w:rFonts w:hint="eastAsia" w:ascii="仿宋" w:hAnsi="仿宋" w:eastAsia="仿宋" w:cs="仿宋"/>
          <w:sz w:val="32"/>
          <w:szCs w:val="32"/>
          <w:highlight w:val="none"/>
          <w:lang w:val="en-US" w:eastAsia="zh-CN"/>
        </w:rPr>
        <w:t>进行</w:t>
      </w:r>
      <w:r>
        <w:rPr>
          <w:rFonts w:hint="eastAsia" w:ascii="仿宋" w:hAnsi="仿宋" w:eastAsia="仿宋" w:cs="仿宋"/>
          <w:sz w:val="32"/>
          <w:szCs w:val="32"/>
          <w:highlight w:val="none"/>
        </w:rPr>
        <w:t>公示</w:t>
      </w:r>
      <w:r>
        <w:rPr>
          <w:rFonts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lang w:val="en-US" w:eastAsia="zh-CN"/>
        </w:rPr>
        <w:t>第五章</w:t>
      </w:r>
      <w:r>
        <w:rPr>
          <w:rFonts w:hint="eastAsia" w:ascii="黑体" w:hAnsi="黑体" w:eastAsia="黑体" w:cs="黑体"/>
          <w:b w:val="0"/>
          <w:bCs w:val="0"/>
          <w:sz w:val="32"/>
          <w:szCs w:val="32"/>
          <w:highlight w:val="none"/>
        </w:rPr>
        <w:t xml:space="preserve"> 资源回收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用于扩容业务的主机交易托管</w:t>
      </w:r>
      <w:r>
        <w:rPr>
          <w:rFonts w:hint="eastAsia" w:ascii="仿宋" w:hAnsi="仿宋" w:eastAsia="仿宋" w:cs="仿宋"/>
          <w:sz w:val="32"/>
          <w:szCs w:val="32"/>
          <w:highlight w:val="none"/>
          <w:lang w:val="en-US" w:eastAsia="zh-CN"/>
        </w:rPr>
        <w:t>机柜</w:t>
      </w:r>
      <w:r>
        <w:rPr>
          <w:rFonts w:hint="eastAsia" w:ascii="仿宋" w:hAnsi="仿宋" w:eastAsia="仿宋" w:cs="仿宋"/>
          <w:sz w:val="32"/>
          <w:szCs w:val="32"/>
          <w:highlight w:val="none"/>
        </w:rPr>
        <w:t>资源余量</w:t>
      </w:r>
      <w:r>
        <w:rPr>
          <w:rFonts w:hint="eastAsia" w:ascii="仿宋" w:hAnsi="仿宋" w:eastAsia="仿宋" w:cs="仿宋"/>
          <w:sz w:val="32"/>
          <w:szCs w:val="32"/>
          <w:highlight w:val="none"/>
          <w:lang w:val="en-US" w:eastAsia="zh-CN"/>
        </w:rPr>
        <w:t>不足</w:t>
      </w:r>
      <w:r>
        <w:rPr>
          <w:rFonts w:hint="eastAsia" w:ascii="仿宋" w:hAnsi="仿宋" w:eastAsia="仿宋" w:cs="仿宋"/>
          <w:sz w:val="32"/>
          <w:szCs w:val="32"/>
          <w:highlight w:val="none"/>
        </w:rPr>
        <w:t>主机交易托管机柜资源总数</w:t>
      </w:r>
      <w:r>
        <w:rPr>
          <w:rFonts w:hint="eastAsia" w:ascii="仿宋" w:hAnsi="仿宋" w:eastAsia="仿宋" w:cs="仿宋"/>
          <w:sz w:val="32"/>
          <w:szCs w:val="32"/>
          <w:highlight w:val="none"/>
          <w:lang w:val="en-US" w:eastAsia="zh-CN"/>
        </w:rPr>
        <w:t>量的2%时</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且经过评估确定无法通过其他措施补充主机托管机柜资源时</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易盛公司可</w:t>
      </w:r>
      <w:r>
        <w:rPr>
          <w:rFonts w:hint="eastAsia" w:ascii="仿宋" w:hAnsi="仿宋" w:eastAsia="仿宋" w:cs="仿宋"/>
          <w:sz w:val="32"/>
          <w:szCs w:val="32"/>
          <w:highlight w:val="none"/>
        </w:rPr>
        <w:t>启动会员</w:t>
      </w:r>
      <w:r>
        <w:rPr>
          <w:rFonts w:hint="eastAsia" w:ascii="仿宋" w:hAnsi="仿宋" w:eastAsia="仿宋" w:cs="仿宋"/>
          <w:sz w:val="32"/>
          <w:szCs w:val="32"/>
          <w:highlight w:val="none"/>
          <w:lang w:val="en-US" w:eastAsia="zh-CN"/>
        </w:rPr>
        <w:t>机柜</w:t>
      </w:r>
      <w:r>
        <w:rPr>
          <w:rFonts w:hint="eastAsia" w:ascii="仿宋" w:hAnsi="仿宋" w:eastAsia="仿宋" w:cs="仿宋"/>
          <w:sz w:val="32"/>
          <w:szCs w:val="32"/>
          <w:highlight w:val="none"/>
        </w:rPr>
        <w:t>资源回收工作</w:t>
      </w:r>
      <w:r>
        <w:rPr>
          <w:rFonts w:hint="eastAsia" w:ascii="仿宋" w:hAnsi="仿宋" w:eastAsia="仿宋" w:cs="仿宋"/>
          <w:sz w:val="32"/>
          <w:szCs w:val="32"/>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在确定启动资源回收工作后，易盛公司</w:t>
      </w:r>
      <w:r>
        <w:rPr>
          <w:rFonts w:hint="eastAsia" w:ascii="仿宋" w:hAnsi="仿宋" w:eastAsia="仿宋" w:cs="仿宋"/>
          <w:sz w:val="32"/>
          <w:szCs w:val="32"/>
          <w:highlight w:val="none"/>
          <w:lang w:eastAsia="zh-CN"/>
        </w:rPr>
        <w:t>对确定启动之日起</w:t>
      </w:r>
      <w:r>
        <w:rPr>
          <w:rFonts w:hint="eastAsia" w:ascii="仿宋" w:hAnsi="仿宋" w:eastAsia="仿宋" w:cs="仿宋"/>
          <w:sz w:val="32"/>
          <w:szCs w:val="32"/>
          <w:highlight w:val="none"/>
          <w:lang w:val="en-US" w:eastAsia="zh-CN"/>
        </w:rPr>
        <w:t>过去</w:t>
      </w:r>
      <w:r>
        <w:rPr>
          <w:rFonts w:hint="eastAsia" w:ascii="仿宋" w:hAnsi="仿宋" w:eastAsia="仿宋" w:cs="仿宋"/>
          <w:sz w:val="32"/>
          <w:szCs w:val="32"/>
          <w:highlight w:val="none"/>
          <w:lang w:eastAsia="zh-CN"/>
        </w:rPr>
        <w:t>六个月主机交易托管机柜资源运行状况进行评估，依据会员机柜电力负载从低到高进行排序，在确保托管会员基本交易需求得到满足的前提下，</w:t>
      </w:r>
      <w:r>
        <w:rPr>
          <w:rFonts w:hint="eastAsia" w:ascii="仿宋" w:hAnsi="仿宋" w:eastAsia="仿宋" w:cs="仿宋"/>
          <w:sz w:val="32"/>
          <w:szCs w:val="32"/>
          <w:highlight w:val="none"/>
          <w:lang w:val="en-US" w:eastAsia="zh-CN"/>
        </w:rPr>
        <w:t>优先回收托管会员使用效率低、用于扩容业务的主机交易托管机柜。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highlight w:val="none"/>
        </w:rPr>
      </w:pPr>
      <w:r>
        <w:rPr>
          <w:rFonts w:hint="eastAsia" w:ascii="仿宋" w:hAnsi="仿宋" w:eastAsia="仿宋" w:cs="仿宋"/>
          <w:i w:val="0"/>
          <w:caps w:val="0"/>
          <w:color w:val="000000"/>
          <w:spacing w:val="0"/>
          <w:kern w:val="0"/>
          <w:sz w:val="32"/>
          <w:szCs w:val="32"/>
          <w:highlight w:val="none"/>
          <w:lang w:val="en-US" w:eastAsia="zh-CN" w:bidi="ar"/>
        </w:rPr>
        <w:t>会员主机交易托管活动违反郑商所相关规定，或出现非法网络入侵、技术故障等行为，给郑商所系统安全稳定运行造成影响的，郑商所可暂停托管服务，情节严重的可启动资源回收工作。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highlight w:val="none"/>
        </w:rPr>
      </w:pPr>
      <w:r>
        <w:rPr>
          <w:rFonts w:ascii="仿宋" w:hAnsi="仿宋" w:eastAsia="仿宋" w:cs="仿宋"/>
          <w:bCs w:val="0"/>
          <w:sz w:val="32"/>
          <w:szCs w:val="32"/>
          <w:highlight w:val="none"/>
        </w:rPr>
        <w:t>托管服务</w:t>
      </w:r>
      <w:r>
        <w:rPr>
          <w:rFonts w:hint="eastAsia" w:ascii="仿宋" w:hAnsi="仿宋" w:eastAsia="仿宋" w:cs="仿宋"/>
          <w:bCs w:val="0"/>
          <w:sz w:val="32"/>
          <w:szCs w:val="32"/>
          <w:highlight w:val="none"/>
          <w:lang w:eastAsia="zh-CN"/>
        </w:rPr>
        <w:t>协议</w:t>
      </w:r>
      <w:r>
        <w:rPr>
          <w:rFonts w:ascii="仿宋" w:hAnsi="仿宋" w:eastAsia="仿宋" w:cs="仿宋"/>
          <w:bCs w:val="0"/>
          <w:sz w:val="32"/>
          <w:szCs w:val="32"/>
          <w:highlight w:val="none"/>
        </w:rPr>
        <w:t>到期自然终止</w:t>
      </w:r>
      <w:r>
        <w:rPr>
          <w:rFonts w:hint="eastAsia" w:ascii="仿宋" w:hAnsi="仿宋" w:eastAsia="仿宋" w:cs="仿宋"/>
          <w:bCs w:val="0"/>
          <w:sz w:val="32"/>
          <w:szCs w:val="32"/>
          <w:highlight w:val="none"/>
          <w:lang w:val="en-US" w:eastAsia="zh-CN"/>
        </w:rPr>
        <w:t>服务时，易盛公司对协议约定的机柜</w:t>
      </w:r>
      <w:r>
        <w:rPr>
          <w:rFonts w:ascii="仿宋" w:hAnsi="仿宋" w:eastAsia="仿宋" w:cs="仿宋"/>
          <w:bCs w:val="0"/>
          <w:sz w:val="32"/>
          <w:szCs w:val="32"/>
          <w:highlight w:val="none"/>
        </w:rPr>
        <w:t>开展资源回收工作</w:t>
      </w:r>
      <w:r>
        <w:rPr>
          <w:rFonts w:hint="eastAsia" w:ascii="仿宋" w:hAnsi="仿宋" w:eastAsia="仿宋" w:cs="仿宋"/>
          <w:sz w:val="32"/>
          <w:szCs w:val="32"/>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highlight w:val="none"/>
        </w:rPr>
      </w:pPr>
      <w:r>
        <w:rPr>
          <w:rFonts w:ascii="仿宋" w:hAnsi="仿宋" w:eastAsia="仿宋" w:cs="仿宋"/>
          <w:bCs w:val="0"/>
          <w:sz w:val="32"/>
          <w:szCs w:val="32"/>
          <w:highlight w:val="none"/>
        </w:rPr>
        <w:t>回收</w:t>
      </w:r>
      <w:r>
        <w:rPr>
          <w:rFonts w:hint="eastAsia" w:ascii="仿宋" w:hAnsi="仿宋" w:eastAsia="仿宋" w:cs="仿宋"/>
          <w:bCs w:val="0"/>
          <w:sz w:val="32"/>
          <w:szCs w:val="32"/>
          <w:highlight w:val="none"/>
          <w:lang w:val="en-US" w:eastAsia="zh-CN"/>
        </w:rPr>
        <w:t>后</w:t>
      </w:r>
      <w:r>
        <w:rPr>
          <w:rFonts w:ascii="仿宋" w:hAnsi="仿宋" w:eastAsia="仿宋" w:cs="仿宋"/>
          <w:bCs w:val="0"/>
          <w:sz w:val="32"/>
          <w:szCs w:val="32"/>
          <w:highlight w:val="none"/>
        </w:rPr>
        <w:t>的主机托管</w:t>
      </w:r>
      <w:r>
        <w:rPr>
          <w:rFonts w:hint="eastAsia" w:ascii="仿宋" w:hAnsi="仿宋" w:eastAsia="仿宋" w:cs="仿宋"/>
          <w:bCs w:val="0"/>
          <w:sz w:val="32"/>
          <w:szCs w:val="32"/>
          <w:highlight w:val="none"/>
          <w:lang w:val="en-US" w:eastAsia="zh-CN"/>
        </w:rPr>
        <w:t>机柜</w:t>
      </w:r>
      <w:r>
        <w:rPr>
          <w:rFonts w:ascii="仿宋" w:hAnsi="仿宋" w:eastAsia="仿宋" w:cs="仿宋"/>
          <w:bCs w:val="0"/>
          <w:sz w:val="32"/>
          <w:szCs w:val="32"/>
          <w:highlight w:val="none"/>
        </w:rPr>
        <w:t>资源</w:t>
      </w:r>
      <w:r>
        <w:rPr>
          <w:rFonts w:hint="eastAsia" w:ascii="仿宋" w:hAnsi="仿宋" w:eastAsia="仿宋" w:cs="仿宋"/>
          <w:bCs w:val="0"/>
          <w:sz w:val="32"/>
          <w:szCs w:val="32"/>
          <w:highlight w:val="none"/>
          <w:lang w:val="en-US" w:eastAsia="zh-CN"/>
        </w:rPr>
        <w:t>纳入</w:t>
      </w:r>
      <w:r>
        <w:rPr>
          <w:rFonts w:hint="eastAsia" w:ascii="仿宋" w:hAnsi="仿宋" w:eastAsia="仿宋" w:cs="仿宋"/>
          <w:bCs w:val="0"/>
          <w:sz w:val="32"/>
          <w:szCs w:val="32"/>
          <w:highlight w:val="none"/>
        </w:rPr>
        <w:t>扩容</w:t>
      </w:r>
      <w:r>
        <w:rPr>
          <w:rFonts w:hint="eastAsia" w:ascii="仿宋" w:hAnsi="仿宋" w:eastAsia="仿宋" w:cs="仿宋"/>
          <w:bCs w:val="0"/>
          <w:sz w:val="32"/>
          <w:szCs w:val="32"/>
          <w:highlight w:val="none"/>
          <w:lang w:val="en-US" w:eastAsia="zh-CN"/>
        </w:rPr>
        <w:t>资源管理</w:t>
      </w:r>
      <w:r>
        <w:rPr>
          <w:rFonts w:hint="eastAsia" w:ascii="仿宋" w:hAnsi="仿宋" w:eastAsia="仿宋" w:cs="仿宋"/>
          <w:bCs w:val="0"/>
          <w:sz w:val="32"/>
          <w:szCs w:val="32"/>
          <w:highlight w:val="none"/>
          <w:lang w:eastAsia="zh-CN"/>
        </w:rPr>
        <w:t>，</w:t>
      </w:r>
      <w:r>
        <w:rPr>
          <w:rFonts w:hint="eastAsia" w:ascii="仿宋" w:hAnsi="仿宋" w:eastAsia="仿宋" w:cs="仿宋"/>
          <w:sz w:val="32"/>
          <w:szCs w:val="32"/>
          <w:highlight w:val="none"/>
          <w:lang w:eastAsia="zh-CN"/>
        </w:rPr>
        <w:t>确保</w:t>
      </w:r>
      <w:r>
        <w:rPr>
          <w:rFonts w:hint="eastAsia" w:ascii="仿宋" w:hAnsi="仿宋" w:eastAsia="仿宋" w:cs="仿宋"/>
          <w:sz w:val="32"/>
          <w:szCs w:val="32"/>
          <w:highlight w:val="none"/>
          <w:lang w:val="en-US" w:eastAsia="zh-CN"/>
        </w:rPr>
        <w:t>会员</w:t>
      </w:r>
      <w:r>
        <w:rPr>
          <w:rFonts w:hint="eastAsia" w:ascii="仿宋" w:hAnsi="仿宋" w:eastAsia="仿宋" w:cs="仿宋"/>
          <w:sz w:val="32"/>
          <w:szCs w:val="32"/>
          <w:highlight w:val="none"/>
          <w:lang w:eastAsia="zh-CN"/>
        </w:rPr>
        <w:t>业务的持续稳定发展，实现资源的优化配置。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第六章 附则</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各会员单位开展主机托管服务的相关工作人员</w:t>
      </w:r>
      <w:r>
        <w:rPr>
          <w:rFonts w:hint="eastAsia" w:ascii="仿宋" w:hAnsi="仿宋" w:eastAsia="仿宋" w:cs="仿宋"/>
          <w:sz w:val="32"/>
          <w:szCs w:val="32"/>
          <w:highlight w:val="none"/>
        </w:rPr>
        <w:t>应当严格遵守廉洁纪律，</w:t>
      </w:r>
      <w:r>
        <w:rPr>
          <w:rFonts w:hint="eastAsia" w:ascii="仿宋" w:hAnsi="仿宋" w:eastAsia="仿宋" w:cs="仿宋"/>
          <w:sz w:val="32"/>
          <w:szCs w:val="32"/>
          <w:highlight w:val="none"/>
          <w:lang w:eastAsia="zh-CN"/>
        </w:rPr>
        <w:t>不得利用职务之便为自己或他人谋取不正当利益。</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仿宋" w:hAnsi="仿宋" w:eastAsia="仿宋"/>
          <w:sz w:val="32"/>
          <w:lang w:val="en-US" w:eastAsia="zh-CN"/>
        </w:rPr>
      </w:pPr>
      <w:r>
        <w:rPr>
          <w:rFonts w:hint="eastAsia" w:ascii="仿宋" w:hAnsi="仿宋" w:eastAsia="仿宋" w:cs="仿宋"/>
          <w:sz w:val="32"/>
          <w:szCs w:val="32"/>
          <w:highlight w:val="none"/>
          <w:lang w:eastAsia="zh-CN"/>
        </w:rPr>
        <w:t>本细则解释权属于郑州商</w:t>
      </w:r>
      <w:r>
        <w:rPr>
          <w:rFonts w:hint="eastAsia" w:ascii="仿宋" w:hAnsi="仿宋" w:eastAsia="仿宋" w:cs="仿宋"/>
          <w:sz w:val="32"/>
          <w:szCs w:val="32"/>
          <w:highlight w:val="none"/>
          <w:lang w:val="en-US" w:eastAsia="zh-CN"/>
        </w:rPr>
        <w:t>品交易所</w:t>
      </w:r>
      <w:r>
        <w:rPr>
          <w:rFonts w:hint="eastAsia" w:ascii="仿宋" w:hAnsi="仿宋" w:eastAsia="仿宋" w:cs="仿宋"/>
          <w:sz w:val="32"/>
          <w:szCs w:val="32"/>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仿宋" w:hAnsi="仿宋" w:eastAsia="仿宋"/>
          <w:sz w:val="32"/>
          <w:lang w:val="en-US" w:eastAsia="zh-CN"/>
        </w:rPr>
      </w:pPr>
      <w:r>
        <w:rPr>
          <w:rFonts w:hint="eastAsia" w:ascii="仿宋" w:hAnsi="仿宋" w:eastAsia="仿宋" w:cs="仿宋"/>
          <w:sz w:val="32"/>
          <w:szCs w:val="32"/>
          <w:highlight w:val="none"/>
          <w:lang w:eastAsia="zh-CN"/>
        </w:rPr>
        <w:t>本细则自发布之日起施行。</w:t>
      </w:r>
    </w:p>
    <w:p>
      <w:pPr>
        <w:rPr>
          <w:rFonts w:ascii="仿宋" w:hAnsi="仿宋" w:eastAsia="仿宋"/>
          <w:sz w:val="32"/>
        </w:rPr>
      </w:pPr>
    </w:p>
    <w:p>
      <w:pPr>
        <w:rPr>
          <w:rFonts w:ascii="仿宋" w:hAnsi="仿宋" w:eastAsia="仿宋"/>
          <w:spacing w:val="-6"/>
          <w:sz w:val="32"/>
        </w:rPr>
      </w:pPr>
    </w:p>
    <w:p>
      <w:pPr>
        <w:rPr>
          <w:rFonts w:ascii="仿宋" w:hAnsi="仿宋" w:eastAsia="仿宋"/>
          <w:spacing w:val="-6"/>
          <w:sz w:val="32"/>
        </w:rPr>
      </w:pPr>
    </w:p>
    <w:p>
      <w:pPr>
        <w:rPr>
          <w:rFonts w:ascii="仿宋" w:hAnsi="仿宋" w:eastAsia="仿宋"/>
          <w:spacing w:val="-6"/>
          <w:sz w:val="32"/>
        </w:rPr>
      </w:pPr>
    </w:p>
    <w:p>
      <w:pPr>
        <w:rPr>
          <w:rFonts w:ascii="仿宋" w:hAnsi="仿宋" w:eastAsia="仿宋"/>
          <w:spacing w:val="-6"/>
          <w:sz w:val="32"/>
        </w:rPr>
      </w:pPr>
    </w:p>
    <w:p>
      <w:pPr>
        <w:rPr>
          <w:rFonts w:ascii="仿宋" w:hAnsi="仿宋" w:eastAsia="仿宋"/>
          <w:spacing w:val="-6"/>
          <w:sz w:val="32"/>
        </w:rPr>
      </w:pPr>
    </w:p>
    <w:p>
      <w:pPr>
        <w:spacing w:line="566" w:lineRule="exact"/>
        <w:rPr>
          <w:rFonts w:ascii="仿宋" w:hAnsi="仿宋" w:eastAsia="仿宋"/>
          <w:sz w:val="32"/>
          <w:szCs w:val="32"/>
        </w:rPr>
      </w:pPr>
      <w:bookmarkStart w:id="0" w:name="_GoBack"/>
      <w:bookmarkEnd w:id="0"/>
    </w:p>
    <w:sectPr>
      <w:footerReference r:id="rId3" w:type="default"/>
      <w:footerReference r:id="rId4" w:type="even"/>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jc w:val="right"/>
      <w:rPr>
        <w:sz w:val="28"/>
      </w:rPr>
    </w:pPr>
    <w:r>
      <w:rPr>
        <w:rFonts w:hint="eastAsia"/>
        <w:sz w:val="28"/>
      </w:rPr>
      <w:t>—</w:t>
    </w:r>
    <w:r>
      <w:rPr>
        <w:rStyle w:val="11"/>
        <w:sz w:val="28"/>
      </w:rPr>
      <w:fldChar w:fldCharType="begin"/>
    </w:r>
    <w:r>
      <w:rPr>
        <w:rStyle w:val="11"/>
        <w:sz w:val="28"/>
      </w:rPr>
      <w:instrText xml:space="preserve"> PAGE </w:instrText>
    </w:r>
    <w:r>
      <w:rPr>
        <w:rStyle w:val="11"/>
        <w:sz w:val="28"/>
      </w:rPr>
      <w:fldChar w:fldCharType="separate"/>
    </w:r>
    <w:r>
      <w:rPr>
        <w:rStyle w:val="11"/>
        <w:sz w:val="28"/>
      </w:rPr>
      <w:t>1</w:t>
    </w:r>
    <w:r>
      <w:rPr>
        <w:rStyle w:val="11"/>
        <w:sz w:val="28"/>
      </w:rPr>
      <w:fldChar w:fldCharType="end"/>
    </w:r>
    <w:r>
      <w:rPr>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sz w:val="28"/>
      </w:rPr>
    </w:pPr>
    <w:r>
      <w:rPr>
        <w:rFonts w:hint="eastAsia"/>
        <w:sz w:val="28"/>
      </w:rPr>
      <w:t>—</w:t>
    </w:r>
    <w:r>
      <w:rPr>
        <w:rStyle w:val="11"/>
        <w:sz w:val="28"/>
      </w:rPr>
      <w:fldChar w:fldCharType="begin"/>
    </w:r>
    <w:r>
      <w:rPr>
        <w:rStyle w:val="11"/>
        <w:sz w:val="28"/>
      </w:rPr>
      <w:instrText xml:space="preserve"> PAGE </w:instrText>
    </w:r>
    <w:r>
      <w:rPr>
        <w:rStyle w:val="11"/>
        <w:sz w:val="28"/>
      </w:rPr>
      <w:fldChar w:fldCharType="separate"/>
    </w:r>
    <w:r>
      <w:rPr>
        <w:rStyle w:val="11"/>
        <w:sz w:val="28"/>
      </w:rPr>
      <w:t>2</w:t>
    </w:r>
    <w:r>
      <w:rPr>
        <w:rStyle w:val="11"/>
        <w:sz w:val="28"/>
      </w:rPr>
      <w:fldChar w:fldCharType="end"/>
    </w:r>
    <w:r>
      <w:rPr>
        <w:rFonts w:hint="eastAsia"/>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D3D661"/>
    <w:multiLevelType w:val="multilevel"/>
    <w:tmpl w:val="7FD3D661"/>
    <w:lvl w:ilvl="0" w:tentative="0">
      <w:start w:val="1"/>
      <w:numFmt w:val="chineseCounting"/>
      <w:lvlText w:val="第%1条"/>
      <w:lvlJc w:val="left"/>
      <w:pPr>
        <w:tabs>
          <w:tab w:val="left" w:pos="573"/>
        </w:tabs>
        <w:ind w:left="0" w:firstLine="571"/>
      </w:pPr>
      <w:rPr>
        <w:rFonts w:hint="eastAsia" w:ascii="仿宋" w:hAnsi="仿宋" w:eastAsia="仿宋" w:cs="仿宋"/>
        <w:b/>
        <w:bCs/>
        <w:sz w:val="32"/>
        <w:szCs w:val="32"/>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dit="trackedChanges"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4146"/>
    <w:rsid w:val="000003DC"/>
    <w:rsid w:val="000014F8"/>
    <w:rsid w:val="00002A40"/>
    <w:rsid w:val="00002BEB"/>
    <w:rsid w:val="00002E26"/>
    <w:rsid w:val="00004296"/>
    <w:rsid w:val="00004C6F"/>
    <w:rsid w:val="00004EB1"/>
    <w:rsid w:val="00005702"/>
    <w:rsid w:val="00005E01"/>
    <w:rsid w:val="000073AA"/>
    <w:rsid w:val="00011183"/>
    <w:rsid w:val="00012607"/>
    <w:rsid w:val="0001260C"/>
    <w:rsid w:val="00014A55"/>
    <w:rsid w:val="000169B4"/>
    <w:rsid w:val="0002049C"/>
    <w:rsid w:val="000242DE"/>
    <w:rsid w:val="00025C3E"/>
    <w:rsid w:val="0002676C"/>
    <w:rsid w:val="00026C87"/>
    <w:rsid w:val="00027299"/>
    <w:rsid w:val="00030567"/>
    <w:rsid w:val="000329D1"/>
    <w:rsid w:val="0003324C"/>
    <w:rsid w:val="00034F86"/>
    <w:rsid w:val="00036407"/>
    <w:rsid w:val="00040E90"/>
    <w:rsid w:val="00044139"/>
    <w:rsid w:val="0005173D"/>
    <w:rsid w:val="0005205B"/>
    <w:rsid w:val="00052C5E"/>
    <w:rsid w:val="0005492E"/>
    <w:rsid w:val="00056C26"/>
    <w:rsid w:val="00056C29"/>
    <w:rsid w:val="000608B0"/>
    <w:rsid w:val="000617CC"/>
    <w:rsid w:val="00061A4A"/>
    <w:rsid w:val="00063F3D"/>
    <w:rsid w:val="0006518A"/>
    <w:rsid w:val="00066451"/>
    <w:rsid w:val="0006663E"/>
    <w:rsid w:val="00067B6F"/>
    <w:rsid w:val="00067BE9"/>
    <w:rsid w:val="00074328"/>
    <w:rsid w:val="000754DD"/>
    <w:rsid w:val="00081302"/>
    <w:rsid w:val="00081F28"/>
    <w:rsid w:val="000820C9"/>
    <w:rsid w:val="00082102"/>
    <w:rsid w:val="00082D2E"/>
    <w:rsid w:val="0008334C"/>
    <w:rsid w:val="0008416A"/>
    <w:rsid w:val="00085DE8"/>
    <w:rsid w:val="0008631D"/>
    <w:rsid w:val="000900EC"/>
    <w:rsid w:val="000901D1"/>
    <w:rsid w:val="00094CFF"/>
    <w:rsid w:val="000967AC"/>
    <w:rsid w:val="00097D09"/>
    <w:rsid w:val="000A140C"/>
    <w:rsid w:val="000A4149"/>
    <w:rsid w:val="000A5168"/>
    <w:rsid w:val="000A5A3D"/>
    <w:rsid w:val="000B1E3C"/>
    <w:rsid w:val="000B31FF"/>
    <w:rsid w:val="000B3E74"/>
    <w:rsid w:val="000B4606"/>
    <w:rsid w:val="000B5091"/>
    <w:rsid w:val="000B5688"/>
    <w:rsid w:val="000B7916"/>
    <w:rsid w:val="000B7F13"/>
    <w:rsid w:val="000C172F"/>
    <w:rsid w:val="000C3315"/>
    <w:rsid w:val="000C356C"/>
    <w:rsid w:val="000C3737"/>
    <w:rsid w:val="000C3CDA"/>
    <w:rsid w:val="000C4C59"/>
    <w:rsid w:val="000D0540"/>
    <w:rsid w:val="000D606B"/>
    <w:rsid w:val="000E0627"/>
    <w:rsid w:val="000E06FA"/>
    <w:rsid w:val="000E5475"/>
    <w:rsid w:val="000E67A8"/>
    <w:rsid w:val="000E76FB"/>
    <w:rsid w:val="000F23E7"/>
    <w:rsid w:val="000F29FC"/>
    <w:rsid w:val="000F2DBF"/>
    <w:rsid w:val="000F40AA"/>
    <w:rsid w:val="001033A4"/>
    <w:rsid w:val="001062DA"/>
    <w:rsid w:val="001065BE"/>
    <w:rsid w:val="001077B5"/>
    <w:rsid w:val="00110A8C"/>
    <w:rsid w:val="00110E85"/>
    <w:rsid w:val="00110E86"/>
    <w:rsid w:val="001213D3"/>
    <w:rsid w:val="0012151D"/>
    <w:rsid w:val="001228B3"/>
    <w:rsid w:val="00123B67"/>
    <w:rsid w:val="00124271"/>
    <w:rsid w:val="00125339"/>
    <w:rsid w:val="00127039"/>
    <w:rsid w:val="001314E3"/>
    <w:rsid w:val="00133D3D"/>
    <w:rsid w:val="00136D74"/>
    <w:rsid w:val="00137D11"/>
    <w:rsid w:val="00140916"/>
    <w:rsid w:val="001409DF"/>
    <w:rsid w:val="001412CA"/>
    <w:rsid w:val="001433B9"/>
    <w:rsid w:val="00143967"/>
    <w:rsid w:val="00143D92"/>
    <w:rsid w:val="001441F8"/>
    <w:rsid w:val="001447A0"/>
    <w:rsid w:val="0014593B"/>
    <w:rsid w:val="0014676B"/>
    <w:rsid w:val="00147675"/>
    <w:rsid w:val="00151823"/>
    <w:rsid w:val="00153C74"/>
    <w:rsid w:val="00154105"/>
    <w:rsid w:val="00156318"/>
    <w:rsid w:val="00162E48"/>
    <w:rsid w:val="00163045"/>
    <w:rsid w:val="00163388"/>
    <w:rsid w:val="00163ECE"/>
    <w:rsid w:val="00164038"/>
    <w:rsid w:val="00164B62"/>
    <w:rsid w:val="00164F46"/>
    <w:rsid w:val="00171E7C"/>
    <w:rsid w:val="00171F06"/>
    <w:rsid w:val="0017384B"/>
    <w:rsid w:val="001749E5"/>
    <w:rsid w:val="00176367"/>
    <w:rsid w:val="00176437"/>
    <w:rsid w:val="00180471"/>
    <w:rsid w:val="00181992"/>
    <w:rsid w:val="00181DFD"/>
    <w:rsid w:val="0018239C"/>
    <w:rsid w:val="001861A4"/>
    <w:rsid w:val="001862D9"/>
    <w:rsid w:val="00190EE2"/>
    <w:rsid w:val="00191680"/>
    <w:rsid w:val="00192AD1"/>
    <w:rsid w:val="00194106"/>
    <w:rsid w:val="001A0003"/>
    <w:rsid w:val="001A0DA0"/>
    <w:rsid w:val="001A356C"/>
    <w:rsid w:val="001A52B1"/>
    <w:rsid w:val="001A7B8A"/>
    <w:rsid w:val="001B2208"/>
    <w:rsid w:val="001B3392"/>
    <w:rsid w:val="001B3B4A"/>
    <w:rsid w:val="001B616B"/>
    <w:rsid w:val="001B6997"/>
    <w:rsid w:val="001B6D33"/>
    <w:rsid w:val="001B6EF1"/>
    <w:rsid w:val="001C0D37"/>
    <w:rsid w:val="001C1973"/>
    <w:rsid w:val="001C1EBD"/>
    <w:rsid w:val="001C37A9"/>
    <w:rsid w:val="001C4BA8"/>
    <w:rsid w:val="001C4E7B"/>
    <w:rsid w:val="001C5426"/>
    <w:rsid w:val="001C5CE6"/>
    <w:rsid w:val="001C7403"/>
    <w:rsid w:val="001D3188"/>
    <w:rsid w:val="001D33B7"/>
    <w:rsid w:val="001D6F9A"/>
    <w:rsid w:val="001D73CB"/>
    <w:rsid w:val="001E18EE"/>
    <w:rsid w:val="001E18F9"/>
    <w:rsid w:val="001E366C"/>
    <w:rsid w:val="001E451A"/>
    <w:rsid w:val="001E4DE0"/>
    <w:rsid w:val="001E4FD8"/>
    <w:rsid w:val="001E66F0"/>
    <w:rsid w:val="001F04EB"/>
    <w:rsid w:val="001F261A"/>
    <w:rsid w:val="001F273A"/>
    <w:rsid w:val="001F39F7"/>
    <w:rsid w:val="001F3D02"/>
    <w:rsid w:val="001F4C5C"/>
    <w:rsid w:val="001F52D8"/>
    <w:rsid w:val="001F5336"/>
    <w:rsid w:val="001F65F6"/>
    <w:rsid w:val="001F7336"/>
    <w:rsid w:val="001F7DEE"/>
    <w:rsid w:val="002027A7"/>
    <w:rsid w:val="002030EA"/>
    <w:rsid w:val="002064B3"/>
    <w:rsid w:val="0021318F"/>
    <w:rsid w:val="00213A1D"/>
    <w:rsid w:val="00215DED"/>
    <w:rsid w:val="002203D1"/>
    <w:rsid w:val="0022053E"/>
    <w:rsid w:val="002205AB"/>
    <w:rsid w:val="0022195F"/>
    <w:rsid w:val="0022333C"/>
    <w:rsid w:val="00223499"/>
    <w:rsid w:val="00225630"/>
    <w:rsid w:val="002265F2"/>
    <w:rsid w:val="00227684"/>
    <w:rsid w:val="00227B57"/>
    <w:rsid w:val="002308AD"/>
    <w:rsid w:val="00230BBB"/>
    <w:rsid w:val="002339F9"/>
    <w:rsid w:val="00233A04"/>
    <w:rsid w:val="00233AA1"/>
    <w:rsid w:val="002342EC"/>
    <w:rsid w:val="00236543"/>
    <w:rsid w:val="00236A42"/>
    <w:rsid w:val="002373CA"/>
    <w:rsid w:val="00237510"/>
    <w:rsid w:val="002411B9"/>
    <w:rsid w:val="00241BA8"/>
    <w:rsid w:val="002425E4"/>
    <w:rsid w:val="00242C8C"/>
    <w:rsid w:val="00244C30"/>
    <w:rsid w:val="002465C0"/>
    <w:rsid w:val="00247137"/>
    <w:rsid w:val="002520CF"/>
    <w:rsid w:val="0025352C"/>
    <w:rsid w:val="00253770"/>
    <w:rsid w:val="002548CD"/>
    <w:rsid w:val="00257D88"/>
    <w:rsid w:val="0026069B"/>
    <w:rsid w:val="00264F33"/>
    <w:rsid w:val="002658FB"/>
    <w:rsid w:val="002669A1"/>
    <w:rsid w:val="00267DAA"/>
    <w:rsid w:val="00270AE1"/>
    <w:rsid w:val="002719A7"/>
    <w:rsid w:val="002735CC"/>
    <w:rsid w:val="0028016B"/>
    <w:rsid w:val="00280F80"/>
    <w:rsid w:val="00281DBB"/>
    <w:rsid w:val="002829F2"/>
    <w:rsid w:val="0028462F"/>
    <w:rsid w:val="00286088"/>
    <w:rsid w:val="00287836"/>
    <w:rsid w:val="00287BED"/>
    <w:rsid w:val="00291BA0"/>
    <w:rsid w:val="00291E6A"/>
    <w:rsid w:val="002953EA"/>
    <w:rsid w:val="00297E3F"/>
    <w:rsid w:val="002A08CD"/>
    <w:rsid w:val="002A0A8F"/>
    <w:rsid w:val="002A2D8E"/>
    <w:rsid w:val="002A3208"/>
    <w:rsid w:val="002A7323"/>
    <w:rsid w:val="002B18F5"/>
    <w:rsid w:val="002B1977"/>
    <w:rsid w:val="002B21D8"/>
    <w:rsid w:val="002B53B4"/>
    <w:rsid w:val="002B5E5D"/>
    <w:rsid w:val="002B79A7"/>
    <w:rsid w:val="002C067B"/>
    <w:rsid w:val="002C2288"/>
    <w:rsid w:val="002C2AD8"/>
    <w:rsid w:val="002C401D"/>
    <w:rsid w:val="002C49BB"/>
    <w:rsid w:val="002C545C"/>
    <w:rsid w:val="002C54DF"/>
    <w:rsid w:val="002C66E0"/>
    <w:rsid w:val="002D18E0"/>
    <w:rsid w:val="002D4C09"/>
    <w:rsid w:val="002D5C89"/>
    <w:rsid w:val="002D65E5"/>
    <w:rsid w:val="002D6773"/>
    <w:rsid w:val="002E1A35"/>
    <w:rsid w:val="002E3400"/>
    <w:rsid w:val="002E39C3"/>
    <w:rsid w:val="002E39F5"/>
    <w:rsid w:val="002E481D"/>
    <w:rsid w:val="002E7A81"/>
    <w:rsid w:val="002F05FB"/>
    <w:rsid w:val="002F1A51"/>
    <w:rsid w:val="002F1A8D"/>
    <w:rsid w:val="002F4C97"/>
    <w:rsid w:val="002F5419"/>
    <w:rsid w:val="0030292D"/>
    <w:rsid w:val="00303B0A"/>
    <w:rsid w:val="00303FBB"/>
    <w:rsid w:val="00306EBE"/>
    <w:rsid w:val="0031001B"/>
    <w:rsid w:val="00312BA8"/>
    <w:rsid w:val="003149DA"/>
    <w:rsid w:val="00317E1B"/>
    <w:rsid w:val="00321B8F"/>
    <w:rsid w:val="00321C8E"/>
    <w:rsid w:val="003223F2"/>
    <w:rsid w:val="003226A6"/>
    <w:rsid w:val="003231B1"/>
    <w:rsid w:val="0032481B"/>
    <w:rsid w:val="003273C2"/>
    <w:rsid w:val="003301BB"/>
    <w:rsid w:val="003314C9"/>
    <w:rsid w:val="00333080"/>
    <w:rsid w:val="00335072"/>
    <w:rsid w:val="00335E82"/>
    <w:rsid w:val="00336655"/>
    <w:rsid w:val="0033681A"/>
    <w:rsid w:val="00340820"/>
    <w:rsid w:val="00344236"/>
    <w:rsid w:val="00344F8F"/>
    <w:rsid w:val="003461AD"/>
    <w:rsid w:val="00347FB0"/>
    <w:rsid w:val="00350091"/>
    <w:rsid w:val="00352A3F"/>
    <w:rsid w:val="003561DD"/>
    <w:rsid w:val="003602CA"/>
    <w:rsid w:val="003627A4"/>
    <w:rsid w:val="00362860"/>
    <w:rsid w:val="0036356D"/>
    <w:rsid w:val="00364976"/>
    <w:rsid w:val="00365F05"/>
    <w:rsid w:val="0037359E"/>
    <w:rsid w:val="0037586C"/>
    <w:rsid w:val="0037605A"/>
    <w:rsid w:val="00377265"/>
    <w:rsid w:val="003801B1"/>
    <w:rsid w:val="00381368"/>
    <w:rsid w:val="00382985"/>
    <w:rsid w:val="003849B5"/>
    <w:rsid w:val="00384FA8"/>
    <w:rsid w:val="00386551"/>
    <w:rsid w:val="00390ABB"/>
    <w:rsid w:val="003913E8"/>
    <w:rsid w:val="00392985"/>
    <w:rsid w:val="003930F1"/>
    <w:rsid w:val="00393181"/>
    <w:rsid w:val="00395343"/>
    <w:rsid w:val="003967D5"/>
    <w:rsid w:val="003A133D"/>
    <w:rsid w:val="003A7001"/>
    <w:rsid w:val="003A748A"/>
    <w:rsid w:val="003A7807"/>
    <w:rsid w:val="003A7D1E"/>
    <w:rsid w:val="003B01E2"/>
    <w:rsid w:val="003B51C1"/>
    <w:rsid w:val="003B7506"/>
    <w:rsid w:val="003B7561"/>
    <w:rsid w:val="003B75E3"/>
    <w:rsid w:val="003B75EE"/>
    <w:rsid w:val="003C051B"/>
    <w:rsid w:val="003C1A4A"/>
    <w:rsid w:val="003C221D"/>
    <w:rsid w:val="003C2638"/>
    <w:rsid w:val="003C3470"/>
    <w:rsid w:val="003C4245"/>
    <w:rsid w:val="003C5A99"/>
    <w:rsid w:val="003D0613"/>
    <w:rsid w:val="003D0967"/>
    <w:rsid w:val="003D19D2"/>
    <w:rsid w:val="003D556B"/>
    <w:rsid w:val="003D55EF"/>
    <w:rsid w:val="003D5867"/>
    <w:rsid w:val="003D7F73"/>
    <w:rsid w:val="003E0362"/>
    <w:rsid w:val="003E1029"/>
    <w:rsid w:val="003E2FE4"/>
    <w:rsid w:val="003E3ED2"/>
    <w:rsid w:val="003E6C9F"/>
    <w:rsid w:val="003E73A5"/>
    <w:rsid w:val="003E7595"/>
    <w:rsid w:val="003E787F"/>
    <w:rsid w:val="003F01B2"/>
    <w:rsid w:val="003F0D09"/>
    <w:rsid w:val="003F4183"/>
    <w:rsid w:val="003F769A"/>
    <w:rsid w:val="003F7EF5"/>
    <w:rsid w:val="004018D9"/>
    <w:rsid w:val="00403A9B"/>
    <w:rsid w:val="00404591"/>
    <w:rsid w:val="00406F84"/>
    <w:rsid w:val="00407062"/>
    <w:rsid w:val="00410188"/>
    <w:rsid w:val="00410991"/>
    <w:rsid w:val="00411DB1"/>
    <w:rsid w:val="004126B3"/>
    <w:rsid w:val="00416877"/>
    <w:rsid w:val="00420973"/>
    <w:rsid w:val="00423667"/>
    <w:rsid w:val="00425A35"/>
    <w:rsid w:val="00426A35"/>
    <w:rsid w:val="0043178A"/>
    <w:rsid w:val="00433114"/>
    <w:rsid w:val="00433274"/>
    <w:rsid w:val="00433B15"/>
    <w:rsid w:val="004374B5"/>
    <w:rsid w:val="004408B1"/>
    <w:rsid w:val="00440D54"/>
    <w:rsid w:val="00440F13"/>
    <w:rsid w:val="004414FB"/>
    <w:rsid w:val="00442279"/>
    <w:rsid w:val="00444BEC"/>
    <w:rsid w:val="00444D7A"/>
    <w:rsid w:val="00446281"/>
    <w:rsid w:val="00446447"/>
    <w:rsid w:val="00446938"/>
    <w:rsid w:val="004473BE"/>
    <w:rsid w:val="0045364B"/>
    <w:rsid w:val="0046210E"/>
    <w:rsid w:val="00462A8C"/>
    <w:rsid w:val="00466AFC"/>
    <w:rsid w:val="00470443"/>
    <w:rsid w:val="00470D46"/>
    <w:rsid w:val="00473ED2"/>
    <w:rsid w:val="00474229"/>
    <w:rsid w:val="004801BA"/>
    <w:rsid w:val="004821A8"/>
    <w:rsid w:val="004821D3"/>
    <w:rsid w:val="004829A0"/>
    <w:rsid w:val="00486416"/>
    <w:rsid w:val="0049095F"/>
    <w:rsid w:val="00490F3B"/>
    <w:rsid w:val="00492DA4"/>
    <w:rsid w:val="00492DE1"/>
    <w:rsid w:val="0049421E"/>
    <w:rsid w:val="0049451D"/>
    <w:rsid w:val="00496FBD"/>
    <w:rsid w:val="00497FC8"/>
    <w:rsid w:val="004A089A"/>
    <w:rsid w:val="004A0F82"/>
    <w:rsid w:val="004A5508"/>
    <w:rsid w:val="004A59DC"/>
    <w:rsid w:val="004A627A"/>
    <w:rsid w:val="004B0CDC"/>
    <w:rsid w:val="004B0E10"/>
    <w:rsid w:val="004B164D"/>
    <w:rsid w:val="004B2684"/>
    <w:rsid w:val="004B39FE"/>
    <w:rsid w:val="004B4495"/>
    <w:rsid w:val="004B45F9"/>
    <w:rsid w:val="004B63B0"/>
    <w:rsid w:val="004C14F0"/>
    <w:rsid w:val="004C1BB7"/>
    <w:rsid w:val="004C23D2"/>
    <w:rsid w:val="004C3FD8"/>
    <w:rsid w:val="004C47BC"/>
    <w:rsid w:val="004C6E1A"/>
    <w:rsid w:val="004D0874"/>
    <w:rsid w:val="004D0C9D"/>
    <w:rsid w:val="004D0D5C"/>
    <w:rsid w:val="004D1EE3"/>
    <w:rsid w:val="004D2CD1"/>
    <w:rsid w:val="004D409A"/>
    <w:rsid w:val="004E1889"/>
    <w:rsid w:val="004E390F"/>
    <w:rsid w:val="004E5897"/>
    <w:rsid w:val="004E683C"/>
    <w:rsid w:val="004E7E37"/>
    <w:rsid w:val="004E7F35"/>
    <w:rsid w:val="004F0AD2"/>
    <w:rsid w:val="004F3A0C"/>
    <w:rsid w:val="004F5AB1"/>
    <w:rsid w:val="004F67B5"/>
    <w:rsid w:val="005001D1"/>
    <w:rsid w:val="00501C80"/>
    <w:rsid w:val="005046CA"/>
    <w:rsid w:val="005048F5"/>
    <w:rsid w:val="00504FC1"/>
    <w:rsid w:val="00505011"/>
    <w:rsid w:val="00505EDB"/>
    <w:rsid w:val="00507749"/>
    <w:rsid w:val="00507CE6"/>
    <w:rsid w:val="00507D2B"/>
    <w:rsid w:val="00511586"/>
    <w:rsid w:val="0051381C"/>
    <w:rsid w:val="00514116"/>
    <w:rsid w:val="005153FE"/>
    <w:rsid w:val="0052702A"/>
    <w:rsid w:val="00530165"/>
    <w:rsid w:val="00535129"/>
    <w:rsid w:val="005379F1"/>
    <w:rsid w:val="00540AA8"/>
    <w:rsid w:val="00541F96"/>
    <w:rsid w:val="00542C13"/>
    <w:rsid w:val="00543AC5"/>
    <w:rsid w:val="00545CBA"/>
    <w:rsid w:val="00546229"/>
    <w:rsid w:val="00546406"/>
    <w:rsid w:val="00550E30"/>
    <w:rsid w:val="00551A87"/>
    <w:rsid w:val="00551C0C"/>
    <w:rsid w:val="00554132"/>
    <w:rsid w:val="0055488E"/>
    <w:rsid w:val="00554FF2"/>
    <w:rsid w:val="0055541A"/>
    <w:rsid w:val="00556447"/>
    <w:rsid w:val="005621AA"/>
    <w:rsid w:val="005628BD"/>
    <w:rsid w:val="00563C76"/>
    <w:rsid w:val="00564C50"/>
    <w:rsid w:val="005668E5"/>
    <w:rsid w:val="00566CC1"/>
    <w:rsid w:val="00567284"/>
    <w:rsid w:val="00570705"/>
    <w:rsid w:val="00571B6C"/>
    <w:rsid w:val="005729DA"/>
    <w:rsid w:val="00574D60"/>
    <w:rsid w:val="005819FD"/>
    <w:rsid w:val="00581D48"/>
    <w:rsid w:val="00583F73"/>
    <w:rsid w:val="005846F6"/>
    <w:rsid w:val="0058594A"/>
    <w:rsid w:val="0059177F"/>
    <w:rsid w:val="00592AEE"/>
    <w:rsid w:val="00592EA1"/>
    <w:rsid w:val="00593014"/>
    <w:rsid w:val="0059455E"/>
    <w:rsid w:val="0059464C"/>
    <w:rsid w:val="00595D4E"/>
    <w:rsid w:val="005A1D09"/>
    <w:rsid w:val="005A50CF"/>
    <w:rsid w:val="005A6A99"/>
    <w:rsid w:val="005B0920"/>
    <w:rsid w:val="005B1FA4"/>
    <w:rsid w:val="005B2CFA"/>
    <w:rsid w:val="005B3EB0"/>
    <w:rsid w:val="005B4FEC"/>
    <w:rsid w:val="005B543A"/>
    <w:rsid w:val="005B5660"/>
    <w:rsid w:val="005B59CF"/>
    <w:rsid w:val="005B6DD9"/>
    <w:rsid w:val="005C02E0"/>
    <w:rsid w:val="005C04FC"/>
    <w:rsid w:val="005C0873"/>
    <w:rsid w:val="005C19CA"/>
    <w:rsid w:val="005C2E57"/>
    <w:rsid w:val="005C5072"/>
    <w:rsid w:val="005D1EB0"/>
    <w:rsid w:val="005D3662"/>
    <w:rsid w:val="005D514A"/>
    <w:rsid w:val="005D5928"/>
    <w:rsid w:val="005D592A"/>
    <w:rsid w:val="005D6191"/>
    <w:rsid w:val="005D6E7E"/>
    <w:rsid w:val="005D7939"/>
    <w:rsid w:val="005E0426"/>
    <w:rsid w:val="005E0D26"/>
    <w:rsid w:val="005E3374"/>
    <w:rsid w:val="005E3E96"/>
    <w:rsid w:val="005E5956"/>
    <w:rsid w:val="005E5BC9"/>
    <w:rsid w:val="005F12E8"/>
    <w:rsid w:val="005F21B2"/>
    <w:rsid w:val="005F4FB5"/>
    <w:rsid w:val="005F6138"/>
    <w:rsid w:val="005F713B"/>
    <w:rsid w:val="005F7E81"/>
    <w:rsid w:val="00601454"/>
    <w:rsid w:val="00602ADC"/>
    <w:rsid w:val="00603D6E"/>
    <w:rsid w:val="00604BB9"/>
    <w:rsid w:val="00606801"/>
    <w:rsid w:val="00607C2B"/>
    <w:rsid w:val="00607DBD"/>
    <w:rsid w:val="00610591"/>
    <w:rsid w:val="00611DD7"/>
    <w:rsid w:val="00613D08"/>
    <w:rsid w:val="0061555B"/>
    <w:rsid w:val="00617CB2"/>
    <w:rsid w:val="00620DF9"/>
    <w:rsid w:val="00621317"/>
    <w:rsid w:val="00623308"/>
    <w:rsid w:val="006248CD"/>
    <w:rsid w:val="00624A63"/>
    <w:rsid w:val="00625B3C"/>
    <w:rsid w:val="0062699B"/>
    <w:rsid w:val="00630498"/>
    <w:rsid w:val="006313FE"/>
    <w:rsid w:val="006314E1"/>
    <w:rsid w:val="006328C3"/>
    <w:rsid w:val="00632F5E"/>
    <w:rsid w:val="00633E7F"/>
    <w:rsid w:val="0063717C"/>
    <w:rsid w:val="00640929"/>
    <w:rsid w:val="00641386"/>
    <w:rsid w:val="00641C5C"/>
    <w:rsid w:val="00642D37"/>
    <w:rsid w:val="00642E46"/>
    <w:rsid w:val="00644D4D"/>
    <w:rsid w:val="00645213"/>
    <w:rsid w:val="006474F9"/>
    <w:rsid w:val="0065129A"/>
    <w:rsid w:val="00651AEC"/>
    <w:rsid w:val="00651D9C"/>
    <w:rsid w:val="00652D9B"/>
    <w:rsid w:val="00653B1E"/>
    <w:rsid w:val="00653EDC"/>
    <w:rsid w:val="00654E70"/>
    <w:rsid w:val="00655591"/>
    <w:rsid w:val="006562F6"/>
    <w:rsid w:val="00660A2F"/>
    <w:rsid w:val="00660B6E"/>
    <w:rsid w:val="0066166E"/>
    <w:rsid w:val="006627B1"/>
    <w:rsid w:val="00663022"/>
    <w:rsid w:val="0066351A"/>
    <w:rsid w:val="00665C44"/>
    <w:rsid w:val="00665DDA"/>
    <w:rsid w:val="006703FE"/>
    <w:rsid w:val="00670F02"/>
    <w:rsid w:val="0067102D"/>
    <w:rsid w:val="0067266B"/>
    <w:rsid w:val="00673F4C"/>
    <w:rsid w:val="006742EA"/>
    <w:rsid w:val="00674913"/>
    <w:rsid w:val="00674E39"/>
    <w:rsid w:val="00675C82"/>
    <w:rsid w:val="00677267"/>
    <w:rsid w:val="0068138E"/>
    <w:rsid w:val="00684780"/>
    <w:rsid w:val="00685E2A"/>
    <w:rsid w:val="00686E1A"/>
    <w:rsid w:val="0069003D"/>
    <w:rsid w:val="0069003F"/>
    <w:rsid w:val="00692E94"/>
    <w:rsid w:val="006969B9"/>
    <w:rsid w:val="006A0F09"/>
    <w:rsid w:val="006A1AEA"/>
    <w:rsid w:val="006A2176"/>
    <w:rsid w:val="006A3A0A"/>
    <w:rsid w:val="006A5EA4"/>
    <w:rsid w:val="006A6DE3"/>
    <w:rsid w:val="006A7851"/>
    <w:rsid w:val="006A7EA8"/>
    <w:rsid w:val="006B0ACE"/>
    <w:rsid w:val="006B2BDD"/>
    <w:rsid w:val="006C02A5"/>
    <w:rsid w:val="006C0447"/>
    <w:rsid w:val="006C203E"/>
    <w:rsid w:val="006C38A4"/>
    <w:rsid w:val="006C49FD"/>
    <w:rsid w:val="006C4B97"/>
    <w:rsid w:val="006C50CD"/>
    <w:rsid w:val="006C6454"/>
    <w:rsid w:val="006C7AC8"/>
    <w:rsid w:val="006D149C"/>
    <w:rsid w:val="006D1EA3"/>
    <w:rsid w:val="006D3857"/>
    <w:rsid w:val="006D4925"/>
    <w:rsid w:val="006D569A"/>
    <w:rsid w:val="006D6219"/>
    <w:rsid w:val="006E31D8"/>
    <w:rsid w:val="006E6A2A"/>
    <w:rsid w:val="006E7EF6"/>
    <w:rsid w:val="006F0484"/>
    <w:rsid w:val="006F080C"/>
    <w:rsid w:val="006F1359"/>
    <w:rsid w:val="006F1E58"/>
    <w:rsid w:val="006F23CB"/>
    <w:rsid w:val="006F48E3"/>
    <w:rsid w:val="006F52E3"/>
    <w:rsid w:val="006F7338"/>
    <w:rsid w:val="006F74A2"/>
    <w:rsid w:val="00700211"/>
    <w:rsid w:val="007011FA"/>
    <w:rsid w:val="00703268"/>
    <w:rsid w:val="0070466B"/>
    <w:rsid w:val="00704C41"/>
    <w:rsid w:val="00705B6C"/>
    <w:rsid w:val="0071126F"/>
    <w:rsid w:val="00713696"/>
    <w:rsid w:val="00716716"/>
    <w:rsid w:val="007174FB"/>
    <w:rsid w:val="0072193C"/>
    <w:rsid w:val="00722195"/>
    <w:rsid w:val="00722DF3"/>
    <w:rsid w:val="0072337C"/>
    <w:rsid w:val="00725DC9"/>
    <w:rsid w:val="00733F45"/>
    <w:rsid w:val="007353B7"/>
    <w:rsid w:val="007401A6"/>
    <w:rsid w:val="007411E7"/>
    <w:rsid w:val="007421F7"/>
    <w:rsid w:val="00743992"/>
    <w:rsid w:val="00744643"/>
    <w:rsid w:val="00746E50"/>
    <w:rsid w:val="00753B62"/>
    <w:rsid w:val="00756541"/>
    <w:rsid w:val="007577C1"/>
    <w:rsid w:val="00762951"/>
    <w:rsid w:val="00762D59"/>
    <w:rsid w:val="00764E4E"/>
    <w:rsid w:val="00767AB0"/>
    <w:rsid w:val="00767CFD"/>
    <w:rsid w:val="00767F64"/>
    <w:rsid w:val="00770243"/>
    <w:rsid w:val="00770547"/>
    <w:rsid w:val="00770D97"/>
    <w:rsid w:val="00774CBB"/>
    <w:rsid w:val="00776102"/>
    <w:rsid w:val="00776C9C"/>
    <w:rsid w:val="00777225"/>
    <w:rsid w:val="00782F7F"/>
    <w:rsid w:val="00782FB3"/>
    <w:rsid w:val="00785516"/>
    <w:rsid w:val="00786FDC"/>
    <w:rsid w:val="007870B5"/>
    <w:rsid w:val="00787A85"/>
    <w:rsid w:val="00791FF4"/>
    <w:rsid w:val="00793217"/>
    <w:rsid w:val="007934D7"/>
    <w:rsid w:val="007936C6"/>
    <w:rsid w:val="007945EC"/>
    <w:rsid w:val="0079609E"/>
    <w:rsid w:val="007968B2"/>
    <w:rsid w:val="007969D1"/>
    <w:rsid w:val="00797651"/>
    <w:rsid w:val="007A1C3A"/>
    <w:rsid w:val="007A70CF"/>
    <w:rsid w:val="007A7856"/>
    <w:rsid w:val="007B045B"/>
    <w:rsid w:val="007B0AAD"/>
    <w:rsid w:val="007B0F2F"/>
    <w:rsid w:val="007B225A"/>
    <w:rsid w:val="007B3428"/>
    <w:rsid w:val="007B3443"/>
    <w:rsid w:val="007B6913"/>
    <w:rsid w:val="007B74D2"/>
    <w:rsid w:val="007B7CB6"/>
    <w:rsid w:val="007C0A55"/>
    <w:rsid w:val="007C406F"/>
    <w:rsid w:val="007C41F5"/>
    <w:rsid w:val="007C44FF"/>
    <w:rsid w:val="007D0291"/>
    <w:rsid w:val="007D117D"/>
    <w:rsid w:val="007D50B2"/>
    <w:rsid w:val="007E1202"/>
    <w:rsid w:val="007E1648"/>
    <w:rsid w:val="007E1CF4"/>
    <w:rsid w:val="007E4F5C"/>
    <w:rsid w:val="007E7979"/>
    <w:rsid w:val="007F0B9C"/>
    <w:rsid w:val="007F107A"/>
    <w:rsid w:val="007F12DF"/>
    <w:rsid w:val="007F25BD"/>
    <w:rsid w:val="007F47CF"/>
    <w:rsid w:val="007F5054"/>
    <w:rsid w:val="00801505"/>
    <w:rsid w:val="008041DD"/>
    <w:rsid w:val="0080452C"/>
    <w:rsid w:val="00805924"/>
    <w:rsid w:val="008079BF"/>
    <w:rsid w:val="00807B60"/>
    <w:rsid w:val="00807C11"/>
    <w:rsid w:val="008105F4"/>
    <w:rsid w:val="008119D8"/>
    <w:rsid w:val="00811E93"/>
    <w:rsid w:val="008125CE"/>
    <w:rsid w:val="008146E6"/>
    <w:rsid w:val="00814C5F"/>
    <w:rsid w:val="008251A9"/>
    <w:rsid w:val="008332E6"/>
    <w:rsid w:val="0083409E"/>
    <w:rsid w:val="008347C5"/>
    <w:rsid w:val="008353DC"/>
    <w:rsid w:val="00835DF3"/>
    <w:rsid w:val="00840C50"/>
    <w:rsid w:val="00842221"/>
    <w:rsid w:val="00843C4D"/>
    <w:rsid w:val="008455D2"/>
    <w:rsid w:val="0085191E"/>
    <w:rsid w:val="0085280D"/>
    <w:rsid w:val="00852862"/>
    <w:rsid w:val="00852DEC"/>
    <w:rsid w:val="00854C4A"/>
    <w:rsid w:val="00855939"/>
    <w:rsid w:val="00855A48"/>
    <w:rsid w:val="00857098"/>
    <w:rsid w:val="00857D9B"/>
    <w:rsid w:val="00860824"/>
    <w:rsid w:val="0086088F"/>
    <w:rsid w:val="00860F09"/>
    <w:rsid w:val="00862247"/>
    <w:rsid w:val="0086374F"/>
    <w:rsid w:val="0086458C"/>
    <w:rsid w:val="00865982"/>
    <w:rsid w:val="0086733F"/>
    <w:rsid w:val="008677F8"/>
    <w:rsid w:val="0087311C"/>
    <w:rsid w:val="0087312B"/>
    <w:rsid w:val="00877623"/>
    <w:rsid w:val="00880FE3"/>
    <w:rsid w:val="00882998"/>
    <w:rsid w:val="00885AF3"/>
    <w:rsid w:val="008861DB"/>
    <w:rsid w:val="00887BC0"/>
    <w:rsid w:val="00890E4E"/>
    <w:rsid w:val="0089125A"/>
    <w:rsid w:val="00892CEA"/>
    <w:rsid w:val="00893FA5"/>
    <w:rsid w:val="00895ED3"/>
    <w:rsid w:val="00896A7D"/>
    <w:rsid w:val="00896D80"/>
    <w:rsid w:val="00896F45"/>
    <w:rsid w:val="008975C2"/>
    <w:rsid w:val="00897F0A"/>
    <w:rsid w:val="008A29C6"/>
    <w:rsid w:val="008A3724"/>
    <w:rsid w:val="008A37A0"/>
    <w:rsid w:val="008A3D86"/>
    <w:rsid w:val="008A4369"/>
    <w:rsid w:val="008A66DA"/>
    <w:rsid w:val="008A6A41"/>
    <w:rsid w:val="008A7137"/>
    <w:rsid w:val="008A73A6"/>
    <w:rsid w:val="008A752D"/>
    <w:rsid w:val="008B108E"/>
    <w:rsid w:val="008B2163"/>
    <w:rsid w:val="008B3CAF"/>
    <w:rsid w:val="008B4109"/>
    <w:rsid w:val="008B44D1"/>
    <w:rsid w:val="008B58D3"/>
    <w:rsid w:val="008B666D"/>
    <w:rsid w:val="008C4D65"/>
    <w:rsid w:val="008C5808"/>
    <w:rsid w:val="008C6277"/>
    <w:rsid w:val="008C686F"/>
    <w:rsid w:val="008C69E6"/>
    <w:rsid w:val="008C791C"/>
    <w:rsid w:val="008C79E3"/>
    <w:rsid w:val="008C7A2C"/>
    <w:rsid w:val="008D23FE"/>
    <w:rsid w:val="008D6A30"/>
    <w:rsid w:val="008D7E6C"/>
    <w:rsid w:val="008D7F8E"/>
    <w:rsid w:val="008E1CF1"/>
    <w:rsid w:val="008E4864"/>
    <w:rsid w:val="008E4EC9"/>
    <w:rsid w:val="008E5280"/>
    <w:rsid w:val="008F194F"/>
    <w:rsid w:val="008F23BA"/>
    <w:rsid w:val="008F2868"/>
    <w:rsid w:val="008F707F"/>
    <w:rsid w:val="008F7AF0"/>
    <w:rsid w:val="00907630"/>
    <w:rsid w:val="00907746"/>
    <w:rsid w:val="00907C21"/>
    <w:rsid w:val="00912290"/>
    <w:rsid w:val="009179C7"/>
    <w:rsid w:val="00922713"/>
    <w:rsid w:val="0092514C"/>
    <w:rsid w:val="00925743"/>
    <w:rsid w:val="00926249"/>
    <w:rsid w:val="009267BE"/>
    <w:rsid w:val="00927B12"/>
    <w:rsid w:val="00927DD5"/>
    <w:rsid w:val="00933314"/>
    <w:rsid w:val="00935873"/>
    <w:rsid w:val="00935C78"/>
    <w:rsid w:val="00936376"/>
    <w:rsid w:val="00936625"/>
    <w:rsid w:val="00936727"/>
    <w:rsid w:val="0094190F"/>
    <w:rsid w:val="00941D9D"/>
    <w:rsid w:val="00941E8C"/>
    <w:rsid w:val="00942036"/>
    <w:rsid w:val="009435D7"/>
    <w:rsid w:val="00945CAD"/>
    <w:rsid w:val="00946101"/>
    <w:rsid w:val="009471A6"/>
    <w:rsid w:val="00950339"/>
    <w:rsid w:val="0095072D"/>
    <w:rsid w:val="009516B9"/>
    <w:rsid w:val="00951E05"/>
    <w:rsid w:val="0095283C"/>
    <w:rsid w:val="00953FE9"/>
    <w:rsid w:val="00967314"/>
    <w:rsid w:val="00967401"/>
    <w:rsid w:val="00967C83"/>
    <w:rsid w:val="009700D9"/>
    <w:rsid w:val="00975B60"/>
    <w:rsid w:val="009773DF"/>
    <w:rsid w:val="00977777"/>
    <w:rsid w:val="00983412"/>
    <w:rsid w:val="00983BF7"/>
    <w:rsid w:val="00985E9D"/>
    <w:rsid w:val="00987CD9"/>
    <w:rsid w:val="0099036A"/>
    <w:rsid w:val="00990981"/>
    <w:rsid w:val="00991648"/>
    <w:rsid w:val="00992245"/>
    <w:rsid w:val="009A2431"/>
    <w:rsid w:val="009A3D9F"/>
    <w:rsid w:val="009A707D"/>
    <w:rsid w:val="009A79B7"/>
    <w:rsid w:val="009B0EFA"/>
    <w:rsid w:val="009B1069"/>
    <w:rsid w:val="009B1625"/>
    <w:rsid w:val="009B35A4"/>
    <w:rsid w:val="009B414D"/>
    <w:rsid w:val="009B6E50"/>
    <w:rsid w:val="009C19F3"/>
    <w:rsid w:val="009C1C67"/>
    <w:rsid w:val="009C5B82"/>
    <w:rsid w:val="009C787A"/>
    <w:rsid w:val="009C7BAB"/>
    <w:rsid w:val="009D1570"/>
    <w:rsid w:val="009D2E15"/>
    <w:rsid w:val="009D3D00"/>
    <w:rsid w:val="009D433B"/>
    <w:rsid w:val="009D45FF"/>
    <w:rsid w:val="009E0A2C"/>
    <w:rsid w:val="009E1660"/>
    <w:rsid w:val="009E1A47"/>
    <w:rsid w:val="009E2FE7"/>
    <w:rsid w:val="009E4DFE"/>
    <w:rsid w:val="009F1B63"/>
    <w:rsid w:val="009F42EE"/>
    <w:rsid w:val="009F6A61"/>
    <w:rsid w:val="00A01A63"/>
    <w:rsid w:val="00A03706"/>
    <w:rsid w:val="00A03D5B"/>
    <w:rsid w:val="00A05EE7"/>
    <w:rsid w:val="00A10A72"/>
    <w:rsid w:val="00A1115B"/>
    <w:rsid w:val="00A1204A"/>
    <w:rsid w:val="00A12080"/>
    <w:rsid w:val="00A152FF"/>
    <w:rsid w:val="00A16314"/>
    <w:rsid w:val="00A216CB"/>
    <w:rsid w:val="00A21917"/>
    <w:rsid w:val="00A220C3"/>
    <w:rsid w:val="00A22A2E"/>
    <w:rsid w:val="00A22BFF"/>
    <w:rsid w:val="00A232D8"/>
    <w:rsid w:val="00A2404E"/>
    <w:rsid w:val="00A26387"/>
    <w:rsid w:val="00A26689"/>
    <w:rsid w:val="00A31713"/>
    <w:rsid w:val="00A3251B"/>
    <w:rsid w:val="00A33E65"/>
    <w:rsid w:val="00A344DB"/>
    <w:rsid w:val="00A34BCB"/>
    <w:rsid w:val="00A3634C"/>
    <w:rsid w:val="00A36DA0"/>
    <w:rsid w:val="00A36F84"/>
    <w:rsid w:val="00A40684"/>
    <w:rsid w:val="00A411AF"/>
    <w:rsid w:val="00A41A0E"/>
    <w:rsid w:val="00A439C6"/>
    <w:rsid w:val="00A44164"/>
    <w:rsid w:val="00A47B8F"/>
    <w:rsid w:val="00A50223"/>
    <w:rsid w:val="00A50A42"/>
    <w:rsid w:val="00A524D8"/>
    <w:rsid w:val="00A52DC2"/>
    <w:rsid w:val="00A53673"/>
    <w:rsid w:val="00A543BD"/>
    <w:rsid w:val="00A54BC9"/>
    <w:rsid w:val="00A56F8A"/>
    <w:rsid w:val="00A57C25"/>
    <w:rsid w:val="00A66558"/>
    <w:rsid w:val="00A71A45"/>
    <w:rsid w:val="00A7556B"/>
    <w:rsid w:val="00A770CF"/>
    <w:rsid w:val="00A8210C"/>
    <w:rsid w:val="00A822DA"/>
    <w:rsid w:val="00A8355C"/>
    <w:rsid w:val="00A84C24"/>
    <w:rsid w:val="00A85B0F"/>
    <w:rsid w:val="00A87534"/>
    <w:rsid w:val="00A87A28"/>
    <w:rsid w:val="00A920DF"/>
    <w:rsid w:val="00A931F6"/>
    <w:rsid w:val="00A94938"/>
    <w:rsid w:val="00A955A8"/>
    <w:rsid w:val="00A956C6"/>
    <w:rsid w:val="00AA1721"/>
    <w:rsid w:val="00AA1DCD"/>
    <w:rsid w:val="00AA373A"/>
    <w:rsid w:val="00AA5413"/>
    <w:rsid w:val="00AA732E"/>
    <w:rsid w:val="00AA7617"/>
    <w:rsid w:val="00AB2BBF"/>
    <w:rsid w:val="00AB5BDE"/>
    <w:rsid w:val="00AB645B"/>
    <w:rsid w:val="00AC00D7"/>
    <w:rsid w:val="00AC00DD"/>
    <w:rsid w:val="00AC0732"/>
    <w:rsid w:val="00AC08AE"/>
    <w:rsid w:val="00AC0F0D"/>
    <w:rsid w:val="00AC132D"/>
    <w:rsid w:val="00AC2E3A"/>
    <w:rsid w:val="00AC3B0A"/>
    <w:rsid w:val="00AC4733"/>
    <w:rsid w:val="00AC5236"/>
    <w:rsid w:val="00AC548F"/>
    <w:rsid w:val="00AC54B8"/>
    <w:rsid w:val="00AD0753"/>
    <w:rsid w:val="00AD43D3"/>
    <w:rsid w:val="00AD5279"/>
    <w:rsid w:val="00AD5DCE"/>
    <w:rsid w:val="00AD6842"/>
    <w:rsid w:val="00AD6FB9"/>
    <w:rsid w:val="00AD7588"/>
    <w:rsid w:val="00AE08E3"/>
    <w:rsid w:val="00AE128D"/>
    <w:rsid w:val="00AE1488"/>
    <w:rsid w:val="00AE1950"/>
    <w:rsid w:val="00AE1B03"/>
    <w:rsid w:val="00AE25F4"/>
    <w:rsid w:val="00AE405E"/>
    <w:rsid w:val="00AF1FEB"/>
    <w:rsid w:val="00AF4F6F"/>
    <w:rsid w:val="00B01C55"/>
    <w:rsid w:val="00B02B5E"/>
    <w:rsid w:val="00B0592E"/>
    <w:rsid w:val="00B07113"/>
    <w:rsid w:val="00B075B3"/>
    <w:rsid w:val="00B10D5F"/>
    <w:rsid w:val="00B125C2"/>
    <w:rsid w:val="00B1688C"/>
    <w:rsid w:val="00B175C3"/>
    <w:rsid w:val="00B2009D"/>
    <w:rsid w:val="00B2177E"/>
    <w:rsid w:val="00B21E8C"/>
    <w:rsid w:val="00B2248F"/>
    <w:rsid w:val="00B24146"/>
    <w:rsid w:val="00B24AAA"/>
    <w:rsid w:val="00B25CE3"/>
    <w:rsid w:val="00B262BF"/>
    <w:rsid w:val="00B266E6"/>
    <w:rsid w:val="00B27187"/>
    <w:rsid w:val="00B3031F"/>
    <w:rsid w:val="00B30673"/>
    <w:rsid w:val="00B30C4E"/>
    <w:rsid w:val="00B31809"/>
    <w:rsid w:val="00B323C1"/>
    <w:rsid w:val="00B326CD"/>
    <w:rsid w:val="00B32834"/>
    <w:rsid w:val="00B33330"/>
    <w:rsid w:val="00B35C50"/>
    <w:rsid w:val="00B41B36"/>
    <w:rsid w:val="00B420D2"/>
    <w:rsid w:val="00B42745"/>
    <w:rsid w:val="00B42EDD"/>
    <w:rsid w:val="00B43346"/>
    <w:rsid w:val="00B45D4B"/>
    <w:rsid w:val="00B51218"/>
    <w:rsid w:val="00B52268"/>
    <w:rsid w:val="00B53A27"/>
    <w:rsid w:val="00B557E9"/>
    <w:rsid w:val="00B60C4C"/>
    <w:rsid w:val="00B60CFD"/>
    <w:rsid w:val="00B625B9"/>
    <w:rsid w:val="00B63310"/>
    <w:rsid w:val="00B63BFD"/>
    <w:rsid w:val="00B65389"/>
    <w:rsid w:val="00B6597B"/>
    <w:rsid w:val="00B6620F"/>
    <w:rsid w:val="00B66D88"/>
    <w:rsid w:val="00B67F6B"/>
    <w:rsid w:val="00B67F98"/>
    <w:rsid w:val="00B71633"/>
    <w:rsid w:val="00B7236C"/>
    <w:rsid w:val="00B73B63"/>
    <w:rsid w:val="00B73E52"/>
    <w:rsid w:val="00B81214"/>
    <w:rsid w:val="00B826C1"/>
    <w:rsid w:val="00B8273B"/>
    <w:rsid w:val="00B837C8"/>
    <w:rsid w:val="00B84910"/>
    <w:rsid w:val="00B85465"/>
    <w:rsid w:val="00B85F9F"/>
    <w:rsid w:val="00B90F81"/>
    <w:rsid w:val="00B91B20"/>
    <w:rsid w:val="00B92FD6"/>
    <w:rsid w:val="00B95329"/>
    <w:rsid w:val="00B96591"/>
    <w:rsid w:val="00B969DE"/>
    <w:rsid w:val="00B97D6F"/>
    <w:rsid w:val="00BA0BB5"/>
    <w:rsid w:val="00BA27DC"/>
    <w:rsid w:val="00BA2DF8"/>
    <w:rsid w:val="00BA30DE"/>
    <w:rsid w:val="00BA3AC8"/>
    <w:rsid w:val="00BA3E0A"/>
    <w:rsid w:val="00BA4043"/>
    <w:rsid w:val="00BA5D6D"/>
    <w:rsid w:val="00BA6545"/>
    <w:rsid w:val="00BB0C65"/>
    <w:rsid w:val="00BB52F0"/>
    <w:rsid w:val="00BB5446"/>
    <w:rsid w:val="00BB5B0C"/>
    <w:rsid w:val="00BB62A4"/>
    <w:rsid w:val="00BB6BA7"/>
    <w:rsid w:val="00BC371E"/>
    <w:rsid w:val="00BC3A1E"/>
    <w:rsid w:val="00BC5690"/>
    <w:rsid w:val="00BC68FA"/>
    <w:rsid w:val="00BC77D9"/>
    <w:rsid w:val="00BD138D"/>
    <w:rsid w:val="00BD273D"/>
    <w:rsid w:val="00BD28CC"/>
    <w:rsid w:val="00BD3161"/>
    <w:rsid w:val="00BE1424"/>
    <w:rsid w:val="00BE17A4"/>
    <w:rsid w:val="00BE266D"/>
    <w:rsid w:val="00BE6073"/>
    <w:rsid w:val="00BE657A"/>
    <w:rsid w:val="00BF36E1"/>
    <w:rsid w:val="00BF57C4"/>
    <w:rsid w:val="00BF5CAF"/>
    <w:rsid w:val="00BF656E"/>
    <w:rsid w:val="00C03FB7"/>
    <w:rsid w:val="00C04796"/>
    <w:rsid w:val="00C057E6"/>
    <w:rsid w:val="00C11E98"/>
    <w:rsid w:val="00C123F2"/>
    <w:rsid w:val="00C15A8A"/>
    <w:rsid w:val="00C16987"/>
    <w:rsid w:val="00C16CAA"/>
    <w:rsid w:val="00C16EDA"/>
    <w:rsid w:val="00C22034"/>
    <w:rsid w:val="00C2648E"/>
    <w:rsid w:val="00C26D02"/>
    <w:rsid w:val="00C2777A"/>
    <w:rsid w:val="00C319D0"/>
    <w:rsid w:val="00C31F46"/>
    <w:rsid w:val="00C333A5"/>
    <w:rsid w:val="00C334F9"/>
    <w:rsid w:val="00C34053"/>
    <w:rsid w:val="00C3430E"/>
    <w:rsid w:val="00C34358"/>
    <w:rsid w:val="00C34E4D"/>
    <w:rsid w:val="00C40113"/>
    <w:rsid w:val="00C41C0C"/>
    <w:rsid w:val="00C44513"/>
    <w:rsid w:val="00C46773"/>
    <w:rsid w:val="00C467D2"/>
    <w:rsid w:val="00C5075D"/>
    <w:rsid w:val="00C50EBE"/>
    <w:rsid w:val="00C521E6"/>
    <w:rsid w:val="00C56E47"/>
    <w:rsid w:val="00C57F87"/>
    <w:rsid w:val="00C6089B"/>
    <w:rsid w:val="00C61940"/>
    <w:rsid w:val="00C6457F"/>
    <w:rsid w:val="00C65F24"/>
    <w:rsid w:val="00C671DF"/>
    <w:rsid w:val="00C6751D"/>
    <w:rsid w:val="00C6767B"/>
    <w:rsid w:val="00C7285A"/>
    <w:rsid w:val="00C73465"/>
    <w:rsid w:val="00C759AB"/>
    <w:rsid w:val="00C7624B"/>
    <w:rsid w:val="00C76DF2"/>
    <w:rsid w:val="00C7788C"/>
    <w:rsid w:val="00C816F5"/>
    <w:rsid w:val="00C8258D"/>
    <w:rsid w:val="00C8457F"/>
    <w:rsid w:val="00C865CE"/>
    <w:rsid w:val="00C87D41"/>
    <w:rsid w:val="00C87E64"/>
    <w:rsid w:val="00C91B1B"/>
    <w:rsid w:val="00C9256C"/>
    <w:rsid w:val="00C94270"/>
    <w:rsid w:val="00C94BE9"/>
    <w:rsid w:val="00C971CB"/>
    <w:rsid w:val="00CA101C"/>
    <w:rsid w:val="00CA2812"/>
    <w:rsid w:val="00CA5E1E"/>
    <w:rsid w:val="00CA61B9"/>
    <w:rsid w:val="00CA6973"/>
    <w:rsid w:val="00CB66D6"/>
    <w:rsid w:val="00CB6838"/>
    <w:rsid w:val="00CB6DB2"/>
    <w:rsid w:val="00CC0D3F"/>
    <w:rsid w:val="00CC12A9"/>
    <w:rsid w:val="00CC12B2"/>
    <w:rsid w:val="00CC3C71"/>
    <w:rsid w:val="00CC50C2"/>
    <w:rsid w:val="00CC7A55"/>
    <w:rsid w:val="00CC7D3F"/>
    <w:rsid w:val="00CD2FD2"/>
    <w:rsid w:val="00CD3E50"/>
    <w:rsid w:val="00CD5582"/>
    <w:rsid w:val="00CD7576"/>
    <w:rsid w:val="00CE111A"/>
    <w:rsid w:val="00CE4367"/>
    <w:rsid w:val="00CE5871"/>
    <w:rsid w:val="00CE67AC"/>
    <w:rsid w:val="00CF1BAD"/>
    <w:rsid w:val="00CF459F"/>
    <w:rsid w:val="00D017C8"/>
    <w:rsid w:val="00D02A71"/>
    <w:rsid w:val="00D03376"/>
    <w:rsid w:val="00D0503D"/>
    <w:rsid w:val="00D05D75"/>
    <w:rsid w:val="00D0728C"/>
    <w:rsid w:val="00D07899"/>
    <w:rsid w:val="00D13784"/>
    <w:rsid w:val="00D16388"/>
    <w:rsid w:val="00D17AFD"/>
    <w:rsid w:val="00D22A9E"/>
    <w:rsid w:val="00D23EC7"/>
    <w:rsid w:val="00D25AAA"/>
    <w:rsid w:val="00D27253"/>
    <w:rsid w:val="00D27B17"/>
    <w:rsid w:val="00D30048"/>
    <w:rsid w:val="00D30B36"/>
    <w:rsid w:val="00D32169"/>
    <w:rsid w:val="00D325C0"/>
    <w:rsid w:val="00D333CC"/>
    <w:rsid w:val="00D34A40"/>
    <w:rsid w:val="00D36BD5"/>
    <w:rsid w:val="00D37E81"/>
    <w:rsid w:val="00D40341"/>
    <w:rsid w:val="00D40B67"/>
    <w:rsid w:val="00D42869"/>
    <w:rsid w:val="00D42F81"/>
    <w:rsid w:val="00D438D0"/>
    <w:rsid w:val="00D47BB5"/>
    <w:rsid w:val="00D554AB"/>
    <w:rsid w:val="00D56841"/>
    <w:rsid w:val="00D611B6"/>
    <w:rsid w:val="00D6277B"/>
    <w:rsid w:val="00D63127"/>
    <w:rsid w:val="00D63DB4"/>
    <w:rsid w:val="00D661DB"/>
    <w:rsid w:val="00D71F45"/>
    <w:rsid w:val="00D74831"/>
    <w:rsid w:val="00D76B2B"/>
    <w:rsid w:val="00D80904"/>
    <w:rsid w:val="00D8194A"/>
    <w:rsid w:val="00D828F6"/>
    <w:rsid w:val="00D854E4"/>
    <w:rsid w:val="00D85EC0"/>
    <w:rsid w:val="00D86F59"/>
    <w:rsid w:val="00D87152"/>
    <w:rsid w:val="00D90FBC"/>
    <w:rsid w:val="00D91B97"/>
    <w:rsid w:val="00D97227"/>
    <w:rsid w:val="00D97723"/>
    <w:rsid w:val="00DB27EE"/>
    <w:rsid w:val="00DB300F"/>
    <w:rsid w:val="00DB6A3E"/>
    <w:rsid w:val="00DC0EC3"/>
    <w:rsid w:val="00DC0F65"/>
    <w:rsid w:val="00DC1048"/>
    <w:rsid w:val="00DC237F"/>
    <w:rsid w:val="00DC2CA0"/>
    <w:rsid w:val="00DC2D08"/>
    <w:rsid w:val="00DC3F93"/>
    <w:rsid w:val="00DC45CF"/>
    <w:rsid w:val="00DC4E72"/>
    <w:rsid w:val="00DC50F4"/>
    <w:rsid w:val="00DC656A"/>
    <w:rsid w:val="00DC7131"/>
    <w:rsid w:val="00DD2D4F"/>
    <w:rsid w:val="00DD3C7B"/>
    <w:rsid w:val="00DD6356"/>
    <w:rsid w:val="00DE01DB"/>
    <w:rsid w:val="00DE581F"/>
    <w:rsid w:val="00DE66A3"/>
    <w:rsid w:val="00DE6E79"/>
    <w:rsid w:val="00DF039A"/>
    <w:rsid w:val="00DF06E0"/>
    <w:rsid w:val="00DF0D55"/>
    <w:rsid w:val="00DF18BA"/>
    <w:rsid w:val="00DF2301"/>
    <w:rsid w:val="00DF490F"/>
    <w:rsid w:val="00E0314A"/>
    <w:rsid w:val="00E07B73"/>
    <w:rsid w:val="00E10ABD"/>
    <w:rsid w:val="00E117BE"/>
    <w:rsid w:val="00E13A77"/>
    <w:rsid w:val="00E1578E"/>
    <w:rsid w:val="00E15966"/>
    <w:rsid w:val="00E15CBE"/>
    <w:rsid w:val="00E20FDD"/>
    <w:rsid w:val="00E22645"/>
    <w:rsid w:val="00E23AA0"/>
    <w:rsid w:val="00E31982"/>
    <w:rsid w:val="00E33F76"/>
    <w:rsid w:val="00E3428A"/>
    <w:rsid w:val="00E37A09"/>
    <w:rsid w:val="00E4007C"/>
    <w:rsid w:val="00E4318A"/>
    <w:rsid w:val="00E438F0"/>
    <w:rsid w:val="00E44BA8"/>
    <w:rsid w:val="00E44F2E"/>
    <w:rsid w:val="00E457B5"/>
    <w:rsid w:val="00E50580"/>
    <w:rsid w:val="00E5193F"/>
    <w:rsid w:val="00E52078"/>
    <w:rsid w:val="00E52940"/>
    <w:rsid w:val="00E52BB4"/>
    <w:rsid w:val="00E541D7"/>
    <w:rsid w:val="00E542DA"/>
    <w:rsid w:val="00E5507C"/>
    <w:rsid w:val="00E56712"/>
    <w:rsid w:val="00E579A9"/>
    <w:rsid w:val="00E57F04"/>
    <w:rsid w:val="00E605A7"/>
    <w:rsid w:val="00E613CC"/>
    <w:rsid w:val="00E624F9"/>
    <w:rsid w:val="00E705F0"/>
    <w:rsid w:val="00E70B0A"/>
    <w:rsid w:val="00E73D09"/>
    <w:rsid w:val="00E75E31"/>
    <w:rsid w:val="00E774AF"/>
    <w:rsid w:val="00E77787"/>
    <w:rsid w:val="00E77D87"/>
    <w:rsid w:val="00E80159"/>
    <w:rsid w:val="00E80312"/>
    <w:rsid w:val="00E812C0"/>
    <w:rsid w:val="00E8444A"/>
    <w:rsid w:val="00E86DB5"/>
    <w:rsid w:val="00E9023A"/>
    <w:rsid w:val="00E916E4"/>
    <w:rsid w:val="00E926A5"/>
    <w:rsid w:val="00E93037"/>
    <w:rsid w:val="00E9470E"/>
    <w:rsid w:val="00E962B4"/>
    <w:rsid w:val="00EA389E"/>
    <w:rsid w:val="00EA3A24"/>
    <w:rsid w:val="00EA4385"/>
    <w:rsid w:val="00EA62C4"/>
    <w:rsid w:val="00EA6740"/>
    <w:rsid w:val="00EB00FF"/>
    <w:rsid w:val="00EB05EC"/>
    <w:rsid w:val="00EB2878"/>
    <w:rsid w:val="00EB51FE"/>
    <w:rsid w:val="00EB5A15"/>
    <w:rsid w:val="00EB61A8"/>
    <w:rsid w:val="00EB76C8"/>
    <w:rsid w:val="00EB7708"/>
    <w:rsid w:val="00EC289D"/>
    <w:rsid w:val="00EC41E0"/>
    <w:rsid w:val="00EC4317"/>
    <w:rsid w:val="00EC505C"/>
    <w:rsid w:val="00EC5520"/>
    <w:rsid w:val="00EC56F0"/>
    <w:rsid w:val="00EC7812"/>
    <w:rsid w:val="00ED19E6"/>
    <w:rsid w:val="00ED1CD1"/>
    <w:rsid w:val="00ED41AF"/>
    <w:rsid w:val="00ED4592"/>
    <w:rsid w:val="00ED74FD"/>
    <w:rsid w:val="00ED7A8A"/>
    <w:rsid w:val="00EE4C55"/>
    <w:rsid w:val="00EF1C85"/>
    <w:rsid w:val="00EF3011"/>
    <w:rsid w:val="00EF3C4E"/>
    <w:rsid w:val="00EF3F81"/>
    <w:rsid w:val="00EF5BF2"/>
    <w:rsid w:val="00EF5E91"/>
    <w:rsid w:val="00EF75F0"/>
    <w:rsid w:val="00F0020D"/>
    <w:rsid w:val="00F02ABF"/>
    <w:rsid w:val="00F037BD"/>
    <w:rsid w:val="00F06094"/>
    <w:rsid w:val="00F07D40"/>
    <w:rsid w:val="00F1363D"/>
    <w:rsid w:val="00F153E2"/>
    <w:rsid w:val="00F20FCF"/>
    <w:rsid w:val="00F237A4"/>
    <w:rsid w:val="00F24C2E"/>
    <w:rsid w:val="00F27A37"/>
    <w:rsid w:val="00F30847"/>
    <w:rsid w:val="00F30E5D"/>
    <w:rsid w:val="00F36148"/>
    <w:rsid w:val="00F3675D"/>
    <w:rsid w:val="00F41B17"/>
    <w:rsid w:val="00F41B27"/>
    <w:rsid w:val="00F41E71"/>
    <w:rsid w:val="00F443A4"/>
    <w:rsid w:val="00F44737"/>
    <w:rsid w:val="00F44819"/>
    <w:rsid w:val="00F45324"/>
    <w:rsid w:val="00F4621C"/>
    <w:rsid w:val="00F472D4"/>
    <w:rsid w:val="00F51E7E"/>
    <w:rsid w:val="00F52C63"/>
    <w:rsid w:val="00F545E4"/>
    <w:rsid w:val="00F54A65"/>
    <w:rsid w:val="00F61642"/>
    <w:rsid w:val="00F70D80"/>
    <w:rsid w:val="00F728D3"/>
    <w:rsid w:val="00F7341A"/>
    <w:rsid w:val="00F80200"/>
    <w:rsid w:val="00F80747"/>
    <w:rsid w:val="00F81575"/>
    <w:rsid w:val="00F81B18"/>
    <w:rsid w:val="00F872E6"/>
    <w:rsid w:val="00F903F5"/>
    <w:rsid w:val="00F9247A"/>
    <w:rsid w:val="00F92739"/>
    <w:rsid w:val="00F9469C"/>
    <w:rsid w:val="00F95ED5"/>
    <w:rsid w:val="00FA191F"/>
    <w:rsid w:val="00FA4AC7"/>
    <w:rsid w:val="00FA4D77"/>
    <w:rsid w:val="00FA5181"/>
    <w:rsid w:val="00FA6F6F"/>
    <w:rsid w:val="00FB579E"/>
    <w:rsid w:val="00FB607C"/>
    <w:rsid w:val="00FC00C1"/>
    <w:rsid w:val="00FC1394"/>
    <w:rsid w:val="00FC159E"/>
    <w:rsid w:val="00FC1BF1"/>
    <w:rsid w:val="00FC2AC2"/>
    <w:rsid w:val="00FC589E"/>
    <w:rsid w:val="00FC5C38"/>
    <w:rsid w:val="00FC64CD"/>
    <w:rsid w:val="00FD0366"/>
    <w:rsid w:val="00FD118A"/>
    <w:rsid w:val="00FD3356"/>
    <w:rsid w:val="00FE1D7F"/>
    <w:rsid w:val="00FE2329"/>
    <w:rsid w:val="00FE3003"/>
    <w:rsid w:val="00FE4E25"/>
    <w:rsid w:val="00FF090C"/>
    <w:rsid w:val="00FF105A"/>
    <w:rsid w:val="00FF4889"/>
    <w:rsid w:val="00FF6844"/>
    <w:rsid w:val="00FF7A40"/>
    <w:rsid w:val="03C000E5"/>
    <w:rsid w:val="0F2B46A6"/>
    <w:rsid w:val="198C4B68"/>
    <w:rsid w:val="1BFD4C06"/>
    <w:rsid w:val="1F737703"/>
    <w:rsid w:val="1FDF41B8"/>
    <w:rsid w:val="20EA5A31"/>
    <w:rsid w:val="2D740E85"/>
    <w:rsid w:val="3EBFACCE"/>
    <w:rsid w:val="3F778064"/>
    <w:rsid w:val="5AED11F4"/>
    <w:rsid w:val="5DFA650F"/>
    <w:rsid w:val="5FA74B6E"/>
    <w:rsid w:val="5FD9AE29"/>
    <w:rsid w:val="6E77DDCF"/>
    <w:rsid w:val="6FBFA9FD"/>
    <w:rsid w:val="75F7DF93"/>
    <w:rsid w:val="77FF64CA"/>
    <w:rsid w:val="7DEF88B0"/>
    <w:rsid w:val="7E7C4FA8"/>
    <w:rsid w:val="97FAC51D"/>
    <w:rsid w:val="BA73FC0D"/>
    <w:rsid w:val="BEFB2F31"/>
    <w:rsid w:val="CFAF720E"/>
    <w:rsid w:val="DAF63FBD"/>
    <w:rsid w:val="DAFEEC24"/>
    <w:rsid w:val="DFD5BAC1"/>
    <w:rsid w:val="E6F3AB12"/>
    <w:rsid w:val="E9FB3FF8"/>
    <w:rsid w:val="ECBB57E2"/>
    <w:rsid w:val="EDD7F84E"/>
    <w:rsid w:val="EF5E40D2"/>
    <w:rsid w:val="F7DCDCC4"/>
    <w:rsid w:val="F7FF2C63"/>
    <w:rsid w:val="FAFF3AE5"/>
    <w:rsid w:val="FBB7D5B6"/>
    <w:rsid w:val="FED6BB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Date"/>
    <w:basedOn w:val="1"/>
    <w:next w:val="1"/>
    <w:link w:val="14"/>
    <w:qFormat/>
    <w:uiPriority w:val="0"/>
    <w:rPr>
      <w:rFonts w:ascii="仿宋_GB2312" w:eastAsia="仿宋_GB2312"/>
      <w:sz w:val="32"/>
    </w:rPr>
  </w:style>
  <w:style w:type="paragraph" w:styleId="4">
    <w:name w:val="Balloon Text"/>
    <w:basedOn w:val="1"/>
    <w:link w:val="18"/>
    <w:semiHidden/>
    <w:unhideWhenUsed/>
    <w:qFormat/>
    <w:uiPriority w:val="99"/>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semiHidden/>
    <w:unhideWhenUsed/>
    <w:qFormat/>
    <w:uiPriority w:val="99"/>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annotation reference"/>
    <w:basedOn w:val="10"/>
    <w:semiHidden/>
    <w:unhideWhenUsed/>
    <w:qFormat/>
    <w:uiPriority w:val="99"/>
    <w:rPr>
      <w:sz w:val="21"/>
      <w:szCs w:val="21"/>
    </w:rPr>
  </w:style>
  <w:style w:type="character" w:customStyle="1" w:styleId="13">
    <w:name w:val="页脚 Char"/>
    <w:basedOn w:val="10"/>
    <w:link w:val="5"/>
    <w:qFormat/>
    <w:uiPriority w:val="0"/>
    <w:rPr>
      <w:rFonts w:ascii="Times New Roman" w:hAnsi="Times New Roman" w:eastAsia="宋体" w:cs="Times New Roman"/>
      <w:sz w:val="18"/>
      <w:szCs w:val="18"/>
    </w:rPr>
  </w:style>
  <w:style w:type="character" w:customStyle="1" w:styleId="14">
    <w:name w:val="日期 Char"/>
    <w:basedOn w:val="10"/>
    <w:link w:val="3"/>
    <w:qFormat/>
    <w:uiPriority w:val="0"/>
    <w:rPr>
      <w:rFonts w:ascii="仿宋_GB2312" w:hAnsi="Times New Roman" w:eastAsia="仿宋_GB2312" w:cs="Times New Roman"/>
      <w:sz w:val="32"/>
      <w:szCs w:val="24"/>
    </w:rPr>
  </w:style>
  <w:style w:type="character" w:customStyle="1" w:styleId="15">
    <w:name w:val="页眉 Char"/>
    <w:basedOn w:val="10"/>
    <w:link w:val="6"/>
    <w:qFormat/>
    <w:uiPriority w:val="99"/>
    <w:rPr>
      <w:rFonts w:ascii="Times New Roman" w:hAnsi="Times New Roman" w:eastAsia="宋体" w:cs="Times New Roman"/>
      <w:sz w:val="18"/>
      <w:szCs w:val="18"/>
    </w:rPr>
  </w:style>
  <w:style w:type="character" w:customStyle="1" w:styleId="16">
    <w:name w:val="批注文字 Char"/>
    <w:basedOn w:val="10"/>
    <w:link w:val="2"/>
    <w:semiHidden/>
    <w:qFormat/>
    <w:uiPriority w:val="99"/>
    <w:rPr>
      <w:rFonts w:ascii="Times New Roman" w:hAnsi="Times New Roman" w:eastAsia="宋体" w:cs="Times New Roman"/>
      <w:szCs w:val="24"/>
    </w:rPr>
  </w:style>
  <w:style w:type="character" w:customStyle="1" w:styleId="17">
    <w:name w:val="批注主题 Char"/>
    <w:basedOn w:val="16"/>
    <w:link w:val="7"/>
    <w:semiHidden/>
    <w:qFormat/>
    <w:uiPriority w:val="99"/>
    <w:rPr>
      <w:rFonts w:ascii="Times New Roman" w:hAnsi="Times New Roman" w:eastAsia="宋体" w:cs="Times New Roman"/>
      <w:b/>
      <w:bCs/>
      <w:szCs w:val="24"/>
    </w:rPr>
  </w:style>
  <w:style w:type="character" w:customStyle="1" w:styleId="18">
    <w:name w:val="批注框文本 Char"/>
    <w:basedOn w:val="10"/>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Pages>
  <Words>77</Words>
  <Characters>442</Characters>
  <Lines>3</Lines>
  <Paragraphs>1</Paragraphs>
  <TotalTime>3</TotalTime>
  <ScaleCrop>false</ScaleCrop>
  <LinksUpToDate>false</LinksUpToDate>
  <CharactersWithSpaces>518</CharactersWithSpaces>
  <Application>WPS Office_11.8.2.11810_F1E327BC-269C-435d-A152-05C5408002CA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2019-09-16T08:45:00Z</dcterms:created>
  <dc:creator>CN=李小鹏/OU=办公室/O=CZCE</dc:creator>
  <cp:lastModifiedBy>张雅杰</cp:lastModifiedBy>
  <dcterms:modified xsi:type="dcterms:W3CDTF">2025-03-28T18:07:54Z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2052-11.8.2.11810</vt:lpwstr>
  </property>
  <property fmtid="{D5CDD505-2E9C-101B-9397-08002B2CF9AE}" pid="3" name="ICV">
    <vt:lpwstr>40A9F2D9CFD143DB8D75ED6084614913</vt:lpwstr>
  </property>
</Properties>
</file>